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B881F" w14:textId="77777777" w:rsidR="00FA5727" w:rsidRDefault="00FA5727" w:rsidP="00964D1E">
      <w:pPr>
        <w:pStyle w:val="Title"/>
        <w:jc w:val="center"/>
        <w:rPr>
          <w:color w:val="FF0000"/>
        </w:rPr>
      </w:pPr>
    </w:p>
    <w:p w14:paraId="6C9022A2" w14:textId="77777777" w:rsidR="00FA5727" w:rsidRDefault="00FA5727" w:rsidP="00964D1E">
      <w:pPr>
        <w:pStyle w:val="Title"/>
        <w:jc w:val="center"/>
        <w:rPr>
          <w:color w:val="FF0000"/>
        </w:rPr>
      </w:pPr>
    </w:p>
    <w:p w14:paraId="010FE54E" w14:textId="77777777" w:rsidR="00FA5727" w:rsidRDefault="00FA5727" w:rsidP="00964D1E">
      <w:pPr>
        <w:pStyle w:val="Title"/>
        <w:jc w:val="center"/>
        <w:rPr>
          <w:color w:val="FF0000"/>
        </w:rPr>
      </w:pPr>
    </w:p>
    <w:p w14:paraId="7B5D7320" w14:textId="23FE1A65" w:rsidR="00964D1E" w:rsidRDefault="00964D1E" w:rsidP="00964D1E">
      <w:pPr>
        <w:pStyle w:val="Title"/>
        <w:jc w:val="center"/>
      </w:pPr>
      <w:r w:rsidRPr="00964D1E">
        <w:rPr>
          <w:color w:val="FF0000"/>
        </w:rPr>
        <w:t xml:space="preserve">&lt;Agency&gt; </w:t>
      </w:r>
      <w:r w:rsidRPr="00964D1E">
        <w:t>Zero</w:t>
      </w:r>
      <w:r w:rsidR="00870339">
        <w:t>-</w:t>
      </w:r>
      <w:r w:rsidRPr="00964D1E">
        <w:t>Emission Fleet Transition Plan</w:t>
      </w:r>
      <w:r w:rsidR="00A949DF">
        <w:t xml:space="preserve"> Report</w:t>
      </w:r>
    </w:p>
    <w:p w14:paraId="2C71348A" w14:textId="0DF9574C" w:rsidR="00964D1E" w:rsidRDefault="00964D1E">
      <w:pPr>
        <w:spacing w:line="240" w:lineRule="auto"/>
      </w:pPr>
      <w:r>
        <w:br w:type="page"/>
      </w:r>
    </w:p>
    <w:sdt>
      <w:sdtPr>
        <w:rPr>
          <w:rFonts w:ascii="Cambria" w:eastAsia="Arial" w:hAnsi="Cambria" w:cs="Arial"/>
          <w:b w:val="0"/>
          <w:bCs w:val="0"/>
          <w:color w:val="auto"/>
          <w:spacing w:val="0"/>
          <w:sz w:val="22"/>
          <w:szCs w:val="22"/>
          <w:lang w:eastAsia="en-US"/>
        </w:rPr>
        <w:id w:val="-853258836"/>
        <w:docPartObj>
          <w:docPartGallery w:val="Table of Contents"/>
          <w:docPartUnique/>
        </w:docPartObj>
      </w:sdtPr>
      <w:sdtEndPr>
        <w:rPr>
          <w:rFonts w:asciiTheme="minorHAnsi" w:eastAsiaTheme="minorHAnsi" w:hAnsiTheme="minorHAnsi" w:cstheme="minorBidi"/>
          <w:sz w:val="20"/>
        </w:rPr>
      </w:sdtEndPr>
      <w:sdtContent>
        <w:p w14:paraId="3537CFC3" w14:textId="77777777" w:rsidR="00964D1E" w:rsidRPr="00775643" w:rsidRDefault="00964D1E" w:rsidP="00964D1E">
          <w:pPr>
            <w:pStyle w:val="TOCHeading"/>
            <w:rPr>
              <w:rFonts w:ascii="Avenir Book" w:hAnsi="Avenir Book"/>
              <w:sz w:val="19"/>
              <w:szCs w:val="19"/>
            </w:rPr>
          </w:pPr>
          <w:r w:rsidRPr="00775643">
            <w:rPr>
              <w:sz w:val="19"/>
              <w:szCs w:val="19"/>
            </w:rPr>
            <w:t>Table of Contents</w:t>
          </w:r>
        </w:p>
        <w:p w14:paraId="392A4BC0" w14:textId="7CA39C32" w:rsidR="00964D1E" w:rsidRPr="00775643" w:rsidRDefault="00964D1E" w:rsidP="00964D1E">
          <w:pPr>
            <w:pStyle w:val="TOC1"/>
            <w:rPr>
              <w:rFonts w:eastAsiaTheme="minorEastAsia"/>
              <w:b w:val="0"/>
              <w:sz w:val="19"/>
              <w:szCs w:val="19"/>
            </w:rPr>
          </w:pPr>
          <w:r w:rsidRPr="00775643">
            <w:rPr>
              <w:sz w:val="19"/>
              <w:szCs w:val="19"/>
            </w:rPr>
            <w:fldChar w:fldCharType="begin"/>
          </w:r>
          <w:r w:rsidRPr="00775643">
            <w:rPr>
              <w:sz w:val="19"/>
              <w:szCs w:val="19"/>
            </w:rPr>
            <w:instrText xml:space="preserve"> TOC \o "1-3" \h \z \u </w:instrText>
          </w:r>
          <w:r w:rsidRPr="00775643">
            <w:rPr>
              <w:sz w:val="19"/>
              <w:szCs w:val="19"/>
            </w:rPr>
            <w:fldChar w:fldCharType="separate"/>
          </w:r>
          <w:hyperlink r:id="rId13" w:anchor="_Toc163839417" w:history="1">
            <w:r w:rsidRPr="00775643">
              <w:rPr>
                <w:rStyle w:val="Hyperlink"/>
                <w:sz w:val="19"/>
                <w:szCs w:val="19"/>
              </w:rPr>
              <w:t>Introduction</w:t>
            </w:r>
            <w:r w:rsidRPr="00775643">
              <w:rPr>
                <w:rStyle w:val="Hyperlink"/>
                <w:webHidden/>
                <w:color w:val="auto"/>
                <w:sz w:val="19"/>
                <w:szCs w:val="19"/>
              </w:rPr>
              <w:tab/>
            </w:r>
            <w:r w:rsidRPr="00775643">
              <w:rPr>
                <w:rStyle w:val="Hyperlink"/>
                <w:webHidden/>
                <w:color w:val="auto"/>
                <w:sz w:val="19"/>
                <w:szCs w:val="19"/>
              </w:rPr>
              <w:fldChar w:fldCharType="begin"/>
            </w:r>
            <w:r w:rsidRPr="00775643">
              <w:rPr>
                <w:rStyle w:val="Hyperlink"/>
                <w:webHidden/>
                <w:color w:val="auto"/>
                <w:sz w:val="19"/>
                <w:szCs w:val="19"/>
              </w:rPr>
              <w:instrText xml:space="preserve"> PAGEREF _Toc163839417 \h </w:instrText>
            </w:r>
            <w:r w:rsidRPr="00775643">
              <w:rPr>
                <w:rStyle w:val="Hyperlink"/>
                <w:webHidden/>
                <w:color w:val="auto"/>
                <w:sz w:val="19"/>
                <w:szCs w:val="19"/>
              </w:rPr>
            </w:r>
            <w:r w:rsidRPr="00775643">
              <w:rPr>
                <w:rStyle w:val="Hyperlink"/>
                <w:webHidden/>
                <w:color w:val="auto"/>
                <w:sz w:val="19"/>
                <w:szCs w:val="19"/>
              </w:rPr>
              <w:fldChar w:fldCharType="separate"/>
            </w:r>
            <w:r w:rsidR="00870339" w:rsidRPr="00775643">
              <w:rPr>
                <w:rStyle w:val="Hyperlink"/>
                <w:webHidden/>
                <w:color w:val="auto"/>
                <w:sz w:val="19"/>
                <w:szCs w:val="19"/>
              </w:rPr>
              <w:t>3</w:t>
            </w:r>
            <w:r w:rsidRPr="00775643">
              <w:rPr>
                <w:rStyle w:val="Hyperlink"/>
                <w:webHidden/>
                <w:color w:val="auto"/>
                <w:sz w:val="19"/>
                <w:szCs w:val="19"/>
              </w:rPr>
              <w:fldChar w:fldCharType="end"/>
            </w:r>
          </w:hyperlink>
        </w:p>
        <w:p w14:paraId="26A8CB69" w14:textId="2DEA8AFA" w:rsidR="00964D1E" w:rsidRPr="00775643" w:rsidRDefault="00321444" w:rsidP="00964D1E">
          <w:pPr>
            <w:pStyle w:val="TOC1"/>
            <w:rPr>
              <w:rFonts w:eastAsiaTheme="minorEastAsia"/>
              <w:b w:val="0"/>
              <w:bCs/>
              <w:caps/>
              <w:sz w:val="19"/>
              <w:szCs w:val="19"/>
            </w:rPr>
          </w:pPr>
          <w:hyperlink r:id="rId14" w:anchor="_Toc163839418" w:history="1">
            <w:r w:rsidR="00964D1E" w:rsidRPr="00775643">
              <w:rPr>
                <w:rStyle w:val="Hyperlink"/>
                <w:sz w:val="19"/>
                <w:szCs w:val="19"/>
              </w:rPr>
              <w:t>Element 1:  Fleet Assessment</w:t>
            </w:r>
            <w:r w:rsidR="00964D1E" w:rsidRPr="00775643">
              <w:rPr>
                <w:rStyle w:val="Hyperlink"/>
                <w:webHidden/>
                <w:color w:val="auto"/>
                <w:sz w:val="19"/>
                <w:szCs w:val="19"/>
              </w:rPr>
              <w:tab/>
            </w:r>
            <w:r w:rsidR="00964D1E" w:rsidRPr="00775643">
              <w:rPr>
                <w:rStyle w:val="Hyperlink"/>
                <w:webHidden/>
                <w:color w:val="auto"/>
                <w:sz w:val="19"/>
                <w:szCs w:val="19"/>
              </w:rPr>
              <w:fldChar w:fldCharType="begin"/>
            </w:r>
            <w:r w:rsidR="00964D1E" w:rsidRPr="00775643">
              <w:rPr>
                <w:rStyle w:val="Hyperlink"/>
                <w:webHidden/>
                <w:color w:val="auto"/>
                <w:sz w:val="19"/>
                <w:szCs w:val="19"/>
              </w:rPr>
              <w:instrText xml:space="preserve"> PAGEREF _Toc163839418 \h </w:instrText>
            </w:r>
            <w:r w:rsidR="00964D1E" w:rsidRPr="00775643">
              <w:rPr>
                <w:rStyle w:val="Hyperlink"/>
                <w:webHidden/>
                <w:color w:val="auto"/>
                <w:sz w:val="19"/>
                <w:szCs w:val="19"/>
              </w:rPr>
            </w:r>
            <w:r w:rsidR="00964D1E" w:rsidRPr="00775643">
              <w:rPr>
                <w:rStyle w:val="Hyperlink"/>
                <w:webHidden/>
                <w:color w:val="auto"/>
                <w:sz w:val="19"/>
                <w:szCs w:val="19"/>
              </w:rPr>
              <w:fldChar w:fldCharType="separate"/>
            </w:r>
            <w:r w:rsidR="00870339" w:rsidRPr="00775643">
              <w:rPr>
                <w:rStyle w:val="Hyperlink"/>
                <w:webHidden/>
                <w:color w:val="auto"/>
                <w:sz w:val="19"/>
                <w:szCs w:val="19"/>
              </w:rPr>
              <w:t>3</w:t>
            </w:r>
            <w:r w:rsidR="00964D1E" w:rsidRPr="00775643">
              <w:rPr>
                <w:rStyle w:val="Hyperlink"/>
                <w:webHidden/>
                <w:color w:val="auto"/>
                <w:sz w:val="19"/>
                <w:szCs w:val="19"/>
              </w:rPr>
              <w:fldChar w:fldCharType="end"/>
            </w:r>
          </w:hyperlink>
        </w:p>
        <w:p w14:paraId="349039A3" w14:textId="638519B8" w:rsidR="00964D1E" w:rsidRPr="00775643" w:rsidRDefault="00321444" w:rsidP="00964D1E">
          <w:pPr>
            <w:pStyle w:val="TOC2"/>
            <w:rPr>
              <w:rFonts w:eastAsiaTheme="minorEastAsia"/>
              <w:sz w:val="19"/>
              <w:szCs w:val="19"/>
            </w:rPr>
          </w:pPr>
          <w:hyperlink r:id="rId15" w:anchor="_Toc163839419" w:history="1">
            <w:r w:rsidR="00964D1E" w:rsidRPr="00775643">
              <w:rPr>
                <w:rStyle w:val="Hyperlink"/>
                <w:sz w:val="19"/>
                <w:szCs w:val="19"/>
              </w:rPr>
              <w:t>Fleet Assessment Overview</w:t>
            </w:r>
            <w:r w:rsidR="00964D1E" w:rsidRPr="00775643">
              <w:rPr>
                <w:rStyle w:val="Hyperlink"/>
                <w:webHidden/>
                <w:color w:val="auto"/>
                <w:sz w:val="19"/>
                <w:szCs w:val="19"/>
              </w:rPr>
              <w:tab/>
            </w:r>
            <w:r w:rsidR="00964D1E" w:rsidRPr="00775643">
              <w:rPr>
                <w:rStyle w:val="Hyperlink"/>
                <w:webHidden/>
                <w:color w:val="auto"/>
                <w:sz w:val="19"/>
                <w:szCs w:val="19"/>
              </w:rPr>
              <w:fldChar w:fldCharType="begin"/>
            </w:r>
            <w:r w:rsidR="00964D1E" w:rsidRPr="00775643">
              <w:rPr>
                <w:rStyle w:val="Hyperlink"/>
                <w:webHidden/>
                <w:color w:val="auto"/>
                <w:sz w:val="19"/>
                <w:szCs w:val="19"/>
              </w:rPr>
              <w:instrText xml:space="preserve"> PAGEREF _Toc163839419 \h </w:instrText>
            </w:r>
            <w:r w:rsidR="00964D1E" w:rsidRPr="00775643">
              <w:rPr>
                <w:rStyle w:val="Hyperlink"/>
                <w:webHidden/>
                <w:color w:val="auto"/>
                <w:sz w:val="19"/>
                <w:szCs w:val="19"/>
              </w:rPr>
            </w:r>
            <w:r w:rsidR="00964D1E" w:rsidRPr="00775643">
              <w:rPr>
                <w:rStyle w:val="Hyperlink"/>
                <w:webHidden/>
                <w:color w:val="auto"/>
                <w:sz w:val="19"/>
                <w:szCs w:val="19"/>
              </w:rPr>
              <w:fldChar w:fldCharType="separate"/>
            </w:r>
            <w:r w:rsidR="00870339" w:rsidRPr="00775643">
              <w:rPr>
                <w:rStyle w:val="Hyperlink"/>
                <w:webHidden/>
                <w:color w:val="auto"/>
                <w:sz w:val="19"/>
                <w:szCs w:val="19"/>
              </w:rPr>
              <w:t>3</w:t>
            </w:r>
            <w:r w:rsidR="00964D1E" w:rsidRPr="00775643">
              <w:rPr>
                <w:rStyle w:val="Hyperlink"/>
                <w:webHidden/>
                <w:color w:val="auto"/>
                <w:sz w:val="19"/>
                <w:szCs w:val="19"/>
              </w:rPr>
              <w:fldChar w:fldCharType="end"/>
            </w:r>
          </w:hyperlink>
        </w:p>
        <w:p w14:paraId="1BFFE86D" w14:textId="52750307" w:rsidR="00964D1E" w:rsidRPr="00775643" w:rsidRDefault="00321444" w:rsidP="00964D1E">
          <w:pPr>
            <w:pStyle w:val="TOC2"/>
            <w:rPr>
              <w:rFonts w:eastAsiaTheme="minorEastAsia"/>
              <w:smallCaps/>
              <w:sz w:val="19"/>
              <w:szCs w:val="19"/>
            </w:rPr>
          </w:pPr>
          <w:hyperlink r:id="rId16" w:anchor="_Toc163839420" w:history="1">
            <w:r w:rsidR="00964D1E" w:rsidRPr="00775643">
              <w:rPr>
                <w:rStyle w:val="Hyperlink"/>
                <w:sz w:val="19"/>
                <w:szCs w:val="19"/>
              </w:rPr>
              <w:t>Key Results</w:t>
            </w:r>
            <w:r w:rsidR="00964D1E" w:rsidRPr="00775643">
              <w:rPr>
                <w:rStyle w:val="Hyperlink"/>
                <w:webHidden/>
                <w:color w:val="auto"/>
                <w:sz w:val="19"/>
                <w:szCs w:val="19"/>
              </w:rPr>
              <w:tab/>
            </w:r>
            <w:r w:rsidR="00964D1E" w:rsidRPr="00775643">
              <w:rPr>
                <w:rStyle w:val="Hyperlink"/>
                <w:webHidden/>
                <w:color w:val="auto"/>
                <w:sz w:val="19"/>
                <w:szCs w:val="19"/>
              </w:rPr>
              <w:fldChar w:fldCharType="begin"/>
            </w:r>
            <w:r w:rsidR="00964D1E" w:rsidRPr="00775643">
              <w:rPr>
                <w:rStyle w:val="Hyperlink"/>
                <w:webHidden/>
                <w:color w:val="auto"/>
                <w:sz w:val="19"/>
                <w:szCs w:val="19"/>
              </w:rPr>
              <w:instrText xml:space="preserve"> PAGEREF _Toc163839420 \h </w:instrText>
            </w:r>
            <w:r w:rsidR="00964D1E" w:rsidRPr="00775643">
              <w:rPr>
                <w:rStyle w:val="Hyperlink"/>
                <w:webHidden/>
                <w:color w:val="auto"/>
                <w:sz w:val="19"/>
                <w:szCs w:val="19"/>
              </w:rPr>
            </w:r>
            <w:r w:rsidR="00964D1E" w:rsidRPr="00775643">
              <w:rPr>
                <w:rStyle w:val="Hyperlink"/>
                <w:webHidden/>
                <w:color w:val="auto"/>
                <w:sz w:val="19"/>
                <w:szCs w:val="19"/>
              </w:rPr>
              <w:fldChar w:fldCharType="separate"/>
            </w:r>
            <w:r w:rsidR="00870339" w:rsidRPr="00775643">
              <w:rPr>
                <w:rStyle w:val="Hyperlink"/>
                <w:webHidden/>
                <w:color w:val="auto"/>
                <w:sz w:val="19"/>
                <w:szCs w:val="19"/>
              </w:rPr>
              <w:t>4</w:t>
            </w:r>
            <w:r w:rsidR="00964D1E" w:rsidRPr="00775643">
              <w:rPr>
                <w:rStyle w:val="Hyperlink"/>
                <w:webHidden/>
                <w:color w:val="auto"/>
                <w:sz w:val="19"/>
                <w:szCs w:val="19"/>
              </w:rPr>
              <w:fldChar w:fldCharType="end"/>
            </w:r>
          </w:hyperlink>
        </w:p>
        <w:p w14:paraId="438458A4" w14:textId="1363CF9B" w:rsidR="00964D1E" w:rsidRPr="00775643" w:rsidRDefault="00321444" w:rsidP="00964D1E">
          <w:pPr>
            <w:pStyle w:val="TOC2"/>
            <w:rPr>
              <w:rFonts w:eastAsiaTheme="minorEastAsia"/>
              <w:smallCaps/>
              <w:sz w:val="19"/>
              <w:szCs w:val="19"/>
            </w:rPr>
          </w:pPr>
          <w:hyperlink r:id="rId17" w:anchor="_Toc163839421" w:history="1">
            <w:r w:rsidR="00964D1E" w:rsidRPr="00775643">
              <w:rPr>
                <w:rStyle w:val="Hyperlink"/>
                <w:sz w:val="19"/>
                <w:szCs w:val="19"/>
              </w:rPr>
              <w:t>Emissions Assumptions</w:t>
            </w:r>
            <w:r w:rsidR="00964D1E" w:rsidRPr="00775643">
              <w:rPr>
                <w:rStyle w:val="Hyperlink"/>
                <w:webHidden/>
                <w:color w:val="auto"/>
                <w:sz w:val="19"/>
                <w:szCs w:val="19"/>
              </w:rPr>
              <w:tab/>
            </w:r>
            <w:r w:rsidR="00964D1E" w:rsidRPr="00775643">
              <w:rPr>
                <w:rStyle w:val="Hyperlink"/>
                <w:webHidden/>
                <w:color w:val="auto"/>
                <w:sz w:val="19"/>
                <w:szCs w:val="19"/>
              </w:rPr>
              <w:fldChar w:fldCharType="begin"/>
            </w:r>
            <w:r w:rsidR="00964D1E" w:rsidRPr="00775643">
              <w:rPr>
                <w:rStyle w:val="Hyperlink"/>
                <w:webHidden/>
                <w:color w:val="auto"/>
                <w:sz w:val="19"/>
                <w:szCs w:val="19"/>
              </w:rPr>
              <w:instrText xml:space="preserve"> PAGEREF _Toc163839421 \h </w:instrText>
            </w:r>
            <w:r w:rsidR="00964D1E" w:rsidRPr="00775643">
              <w:rPr>
                <w:rStyle w:val="Hyperlink"/>
                <w:webHidden/>
                <w:color w:val="auto"/>
                <w:sz w:val="19"/>
                <w:szCs w:val="19"/>
              </w:rPr>
            </w:r>
            <w:r w:rsidR="00964D1E" w:rsidRPr="00775643">
              <w:rPr>
                <w:rStyle w:val="Hyperlink"/>
                <w:webHidden/>
                <w:color w:val="auto"/>
                <w:sz w:val="19"/>
                <w:szCs w:val="19"/>
              </w:rPr>
              <w:fldChar w:fldCharType="separate"/>
            </w:r>
            <w:r w:rsidR="00870339" w:rsidRPr="00775643">
              <w:rPr>
                <w:rStyle w:val="Hyperlink"/>
                <w:webHidden/>
                <w:color w:val="auto"/>
                <w:sz w:val="19"/>
                <w:szCs w:val="19"/>
              </w:rPr>
              <w:t>5</w:t>
            </w:r>
            <w:r w:rsidR="00964D1E" w:rsidRPr="00775643">
              <w:rPr>
                <w:rStyle w:val="Hyperlink"/>
                <w:webHidden/>
                <w:color w:val="auto"/>
                <w:sz w:val="19"/>
                <w:szCs w:val="19"/>
              </w:rPr>
              <w:fldChar w:fldCharType="end"/>
            </w:r>
          </w:hyperlink>
        </w:p>
        <w:p w14:paraId="47496A83" w14:textId="6928C381" w:rsidR="00964D1E" w:rsidRPr="00775643" w:rsidRDefault="00321444" w:rsidP="00964D1E">
          <w:pPr>
            <w:pStyle w:val="TOC2"/>
            <w:rPr>
              <w:rFonts w:eastAsiaTheme="minorEastAsia"/>
              <w:smallCaps/>
              <w:sz w:val="19"/>
              <w:szCs w:val="19"/>
            </w:rPr>
          </w:pPr>
          <w:hyperlink r:id="rId18" w:anchor="_Toc163839422" w:history="1">
            <w:r w:rsidR="00964D1E" w:rsidRPr="00775643">
              <w:rPr>
                <w:rStyle w:val="Hyperlink"/>
                <w:sz w:val="19"/>
                <w:szCs w:val="19"/>
              </w:rPr>
              <w:t>Conclusion</w:t>
            </w:r>
            <w:r w:rsidR="00964D1E" w:rsidRPr="00775643">
              <w:rPr>
                <w:rStyle w:val="Hyperlink"/>
                <w:webHidden/>
                <w:color w:val="auto"/>
                <w:sz w:val="19"/>
                <w:szCs w:val="19"/>
              </w:rPr>
              <w:tab/>
            </w:r>
            <w:r w:rsidR="00964D1E" w:rsidRPr="00775643">
              <w:rPr>
                <w:rStyle w:val="Hyperlink"/>
                <w:webHidden/>
                <w:color w:val="auto"/>
                <w:sz w:val="19"/>
                <w:szCs w:val="19"/>
              </w:rPr>
              <w:fldChar w:fldCharType="begin"/>
            </w:r>
            <w:r w:rsidR="00964D1E" w:rsidRPr="00775643">
              <w:rPr>
                <w:rStyle w:val="Hyperlink"/>
                <w:webHidden/>
                <w:color w:val="auto"/>
                <w:sz w:val="19"/>
                <w:szCs w:val="19"/>
              </w:rPr>
              <w:instrText xml:space="preserve"> PAGEREF _Toc163839422 \h </w:instrText>
            </w:r>
            <w:r w:rsidR="00964D1E" w:rsidRPr="00775643">
              <w:rPr>
                <w:rStyle w:val="Hyperlink"/>
                <w:webHidden/>
                <w:color w:val="auto"/>
                <w:sz w:val="19"/>
                <w:szCs w:val="19"/>
              </w:rPr>
            </w:r>
            <w:r w:rsidR="00964D1E" w:rsidRPr="00775643">
              <w:rPr>
                <w:rStyle w:val="Hyperlink"/>
                <w:webHidden/>
                <w:color w:val="auto"/>
                <w:sz w:val="19"/>
                <w:szCs w:val="19"/>
              </w:rPr>
              <w:fldChar w:fldCharType="separate"/>
            </w:r>
            <w:r w:rsidR="00870339" w:rsidRPr="00775643">
              <w:rPr>
                <w:rStyle w:val="Hyperlink"/>
                <w:webHidden/>
                <w:color w:val="auto"/>
                <w:sz w:val="19"/>
                <w:szCs w:val="19"/>
              </w:rPr>
              <w:t>5</w:t>
            </w:r>
            <w:r w:rsidR="00964D1E" w:rsidRPr="00775643">
              <w:rPr>
                <w:rStyle w:val="Hyperlink"/>
                <w:webHidden/>
                <w:color w:val="auto"/>
                <w:sz w:val="19"/>
                <w:szCs w:val="19"/>
              </w:rPr>
              <w:fldChar w:fldCharType="end"/>
            </w:r>
          </w:hyperlink>
        </w:p>
        <w:p w14:paraId="668802BF" w14:textId="4DCDE0AA" w:rsidR="00964D1E" w:rsidRPr="00775643" w:rsidRDefault="00321444" w:rsidP="00964D1E">
          <w:pPr>
            <w:pStyle w:val="TOC1"/>
            <w:rPr>
              <w:rFonts w:eastAsiaTheme="minorEastAsia"/>
              <w:b w:val="0"/>
              <w:sz w:val="19"/>
              <w:szCs w:val="19"/>
            </w:rPr>
          </w:pPr>
          <w:hyperlink r:id="rId19" w:anchor="_Toc163839423" w:history="1">
            <w:r w:rsidR="00964D1E" w:rsidRPr="00775643">
              <w:rPr>
                <w:rStyle w:val="Hyperlink"/>
                <w:sz w:val="19"/>
                <w:szCs w:val="19"/>
              </w:rPr>
              <w:t>Element 2: Funding Needs Assessment</w:t>
            </w:r>
            <w:r w:rsidR="00964D1E" w:rsidRPr="00775643">
              <w:rPr>
                <w:rStyle w:val="Hyperlink"/>
                <w:webHidden/>
                <w:color w:val="auto"/>
                <w:sz w:val="19"/>
                <w:szCs w:val="19"/>
              </w:rPr>
              <w:tab/>
            </w:r>
            <w:r w:rsidR="00964D1E" w:rsidRPr="00775643">
              <w:rPr>
                <w:rStyle w:val="Hyperlink"/>
                <w:webHidden/>
                <w:color w:val="auto"/>
                <w:sz w:val="19"/>
                <w:szCs w:val="19"/>
              </w:rPr>
              <w:fldChar w:fldCharType="begin"/>
            </w:r>
            <w:r w:rsidR="00964D1E" w:rsidRPr="00775643">
              <w:rPr>
                <w:rStyle w:val="Hyperlink"/>
                <w:webHidden/>
                <w:color w:val="auto"/>
                <w:sz w:val="19"/>
                <w:szCs w:val="19"/>
              </w:rPr>
              <w:instrText xml:space="preserve"> PAGEREF _Toc163839423 \h </w:instrText>
            </w:r>
            <w:r w:rsidR="00964D1E" w:rsidRPr="00775643">
              <w:rPr>
                <w:rStyle w:val="Hyperlink"/>
                <w:webHidden/>
                <w:color w:val="auto"/>
                <w:sz w:val="19"/>
                <w:szCs w:val="19"/>
              </w:rPr>
            </w:r>
            <w:r w:rsidR="00964D1E" w:rsidRPr="00775643">
              <w:rPr>
                <w:rStyle w:val="Hyperlink"/>
                <w:webHidden/>
                <w:color w:val="auto"/>
                <w:sz w:val="19"/>
                <w:szCs w:val="19"/>
              </w:rPr>
              <w:fldChar w:fldCharType="separate"/>
            </w:r>
            <w:r w:rsidR="00870339" w:rsidRPr="00775643">
              <w:rPr>
                <w:rStyle w:val="Hyperlink"/>
                <w:webHidden/>
                <w:color w:val="auto"/>
                <w:sz w:val="19"/>
                <w:szCs w:val="19"/>
              </w:rPr>
              <w:t>5</w:t>
            </w:r>
            <w:r w:rsidR="00964D1E" w:rsidRPr="00775643">
              <w:rPr>
                <w:rStyle w:val="Hyperlink"/>
                <w:webHidden/>
                <w:color w:val="auto"/>
                <w:sz w:val="19"/>
                <w:szCs w:val="19"/>
              </w:rPr>
              <w:fldChar w:fldCharType="end"/>
            </w:r>
          </w:hyperlink>
        </w:p>
        <w:p w14:paraId="0ADE4D74" w14:textId="1178A33B" w:rsidR="00964D1E" w:rsidRPr="00775643" w:rsidRDefault="00321444" w:rsidP="00964D1E">
          <w:pPr>
            <w:pStyle w:val="TOC2"/>
            <w:rPr>
              <w:rFonts w:eastAsiaTheme="minorEastAsia"/>
              <w:sz w:val="19"/>
              <w:szCs w:val="19"/>
            </w:rPr>
          </w:pPr>
          <w:hyperlink r:id="rId20" w:anchor="_Toc163839424" w:history="1">
            <w:r w:rsidR="00964D1E" w:rsidRPr="00775643">
              <w:rPr>
                <w:rStyle w:val="Hyperlink"/>
                <w:sz w:val="19"/>
                <w:szCs w:val="19"/>
              </w:rPr>
              <w:t>Funding Assessment Overview</w:t>
            </w:r>
            <w:r w:rsidR="00964D1E" w:rsidRPr="00775643">
              <w:rPr>
                <w:rStyle w:val="Hyperlink"/>
                <w:webHidden/>
                <w:color w:val="auto"/>
                <w:sz w:val="19"/>
                <w:szCs w:val="19"/>
              </w:rPr>
              <w:tab/>
            </w:r>
            <w:r w:rsidR="00964D1E" w:rsidRPr="00775643">
              <w:rPr>
                <w:rStyle w:val="Hyperlink"/>
                <w:webHidden/>
                <w:color w:val="auto"/>
                <w:sz w:val="19"/>
                <w:szCs w:val="19"/>
              </w:rPr>
              <w:fldChar w:fldCharType="begin"/>
            </w:r>
            <w:r w:rsidR="00964D1E" w:rsidRPr="00775643">
              <w:rPr>
                <w:rStyle w:val="Hyperlink"/>
                <w:webHidden/>
                <w:color w:val="auto"/>
                <w:sz w:val="19"/>
                <w:szCs w:val="19"/>
              </w:rPr>
              <w:instrText xml:space="preserve"> PAGEREF _Toc163839424 \h </w:instrText>
            </w:r>
            <w:r w:rsidR="00964D1E" w:rsidRPr="00775643">
              <w:rPr>
                <w:rStyle w:val="Hyperlink"/>
                <w:webHidden/>
                <w:color w:val="auto"/>
                <w:sz w:val="19"/>
                <w:szCs w:val="19"/>
              </w:rPr>
            </w:r>
            <w:r w:rsidR="00964D1E" w:rsidRPr="00775643">
              <w:rPr>
                <w:rStyle w:val="Hyperlink"/>
                <w:webHidden/>
                <w:color w:val="auto"/>
                <w:sz w:val="19"/>
                <w:szCs w:val="19"/>
              </w:rPr>
              <w:fldChar w:fldCharType="separate"/>
            </w:r>
            <w:r w:rsidR="00870339" w:rsidRPr="00775643">
              <w:rPr>
                <w:rStyle w:val="Hyperlink"/>
                <w:webHidden/>
                <w:color w:val="auto"/>
                <w:sz w:val="19"/>
                <w:szCs w:val="19"/>
              </w:rPr>
              <w:t>5</w:t>
            </w:r>
            <w:r w:rsidR="00964D1E" w:rsidRPr="00775643">
              <w:rPr>
                <w:rStyle w:val="Hyperlink"/>
                <w:webHidden/>
                <w:color w:val="auto"/>
                <w:sz w:val="19"/>
                <w:szCs w:val="19"/>
              </w:rPr>
              <w:fldChar w:fldCharType="end"/>
            </w:r>
          </w:hyperlink>
        </w:p>
        <w:p w14:paraId="0D4E1C7B" w14:textId="31A983DD" w:rsidR="00964D1E" w:rsidRPr="00775643" w:rsidRDefault="00321444" w:rsidP="00964D1E">
          <w:pPr>
            <w:pStyle w:val="TOC2"/>
            <w:rPr>
              <w:rFonts w:eastAsiaTheme="minorEastAsia"/>
              <w:smallCaps/>
              <w:sz w:val="19"/>
              <w:szCs w:val="19"/>
            </w:rPr>
          </w:pPr>
          <w:hyperlink r:id="rId21" w:anchor="_Toc163839425" w:history="1">
            <w:r w:rsidR="00964D1E" w:rsidRPr="00775643">
              <w:rPr>
                <w:rStyle w:val="Hyperlink"/>
                <w:sz w:val="19"/>
                <w:szCs w:val="19"/>
              </w:rPr>
              <w:t>&lt;Agency&gt; Funding Needs</w:t>
            </w:r>
            <w:r w:rsidR="00964D1E" w:rsidRPr="00775643">
              <w:rPr>
                <w:rStyle w:val="Hyperlink"/>
                <w:webHidden/>
                <w:color w:val="auto"/>
                <w:sz w:val="19"/>
                <w:szCs w:val="19"/>
              </w:rPr>
              <w:tab/>
            </w:r>
            <w:r w:rsidR="00964D1E" w:rsidRPr="00775643">
              <w:rPr>
                <w:rStyle w:val="Hyperlink"/>
                <w:webHidden/>
                <w:color w:val="auto"/>
                <w:sz w:val="19"/>
                <w:szCs w:val="19"/>
              </w:rPr>
              <w:fldChar w:fldCharType="begin"/>
            </w:r>
            <w:r w:rsidR="00964D1E" w:rsidRPr="00775643">
              <w:rPr>
                <w:rStyle w:val="Hyperlink"/>
                <w:webHidden/>
                <w:color w:val="auto"/>
                <w:sz w:val="19"/>
                <w:szCs w:val="19"/>
              </w:rPr>
              <w:instrText xml:space="preserve"> PAGEREF _Toc163839425 \h </w:instrText>
            </w:r>
            <w:r w:rsidR="00964D1E" w:rsidRPr="00775643">
              <w:rPr>
                <w:rStyle w:val="Hyperlink"/>
                <w:webHidden/>
                <w:color w:val="auto"/>
                <w:sz w:val="19"/>
                <w:szCs w:val="19"/>
              </w:rPr>
            </w:r>
            <w:r w:rsidR="00964D1E" w:rsidRPr="00775643">
              <w:rPr>
                <w:rStyle w:val="Hyperlink"/>
                <w:webHidden/>
                <w:color w:val="auto"/>
                <w:sz w:val="19"/>
                <w:szCs w:val="19"/>
              </w:rPr>
              <w:fldChar w:fldCharType="separate"/>
            </w:r>
            <w:r w:rsidR="00870339" w:rsidRPr="00775643">
              <w:rPr>
                <w:rStyle w:val="Hyperlink"/>
                <w:webHidden/>
                <w:color w:val="auto"/>
                <w:sz w:val="19"/>
                <w:szCs w:val="19"/>
              </w:rPr>
              <w:t>5</w:t>
            </w:r>
            <w:r w:rsidR="00964D1E" w:rsidRPr="00775643">
              <w:rPr>
                <w:rStyle w:val="Hyperlink"/>
                <w:webHidden/>
                <w:color w:val="auto"/>
                <w:sz w:val="19"/>
                <w:szCs w:val="19"/>
              </w:rPr>
              <w:fldChar w:fldCharType="end"/>
            </w:r>
          </w:hyperlink>
        </w:p>
        <w:p w14:paraId="08A75D26" w14:textId="471EEA2C" w:rsidR="00964D1E" w:rsidRPr="00775643" w:rsidRDefault="00321444" w:rsidP="00964D1E">
          <w:pPr>
            <w:pStyle w:val="TOC2"/>
            <w:rPr>
              <w:rFonts w:eastAsiaTheme="minorEastAsia"/>
              <w:smallCaps/>
              <w:sz w:val="19"/>
              <w:szCs w:val="19"/>
            </w:rPr>
          </w:pPr>
          <w:hyperlink r:id="rId22" w:anchor="_Toc163839426" w:history="1">
            <w:r w:rsidR="00964D1E" w:rsidRPr="00775643">
              <w:rPr>
                <w:rStyle w:val="Hyperlink"/>
                <w:sz w:val="19"/>
                <w:szCs w:val="19"/>
              </w:rPr>
              <w:t>Available Funding Resources and Resulting Funding Shortfalls</w:t>
            </w:r>
            <w:r w:rsidR="00964D1E" w:rsidRPr="00775643">
              <w:rPr>
                <w:rStyle w:val="Hyperlink"/>
                <w:webHidden/>
                <w:color w:val="auto"/>
                <w:sz w:val="19"/>
                <w:szCs w:val="19"/>
              </w:rPr>
              <w:tab/>
            </w:r>
            <w:r w:rsidR="00964D1E" w:rsidRPr="00775643">
              <w:rPr>
                <w:rStyle w:val="Hyperlink"/>
                <w:webHidden/>
                <w:color w:val="auto"/>
                <w:sz w:val="19"/>
                <w:szCs w:val="19"/>
              </w:rPr>
              <w:fldChar w:fldCharType="begin"/>
            </w:r>
            <w:r w:rsidR="00964D1E" w:rsidRPr="00775643">
              <w:rPr>
                <w:rStyle w:val="Hyperlink"/>
                <w:webHidden/>
                <w:color w:val="auto"/>
                <w:sz w:val="19"/>
                <w:szCs w:val="19"/>
              </w:rPr>
              <w:instrText xml:space="preserve"> PAGEREF _Toc163839426 \h </w:instrText>
            </w:r>
            <w:r w:rsidR="00964D1E" w:rsidRPr="00775643">
              <w:rPr>
                <w:rStyle w:val="Hyperlink"/>
                <w:webHidden/>
                <w:color w:val="auto"/>
                <w:sz w:val="19"/>
                <w:szCs w:val="19"/>
              </w:rPr>
            </w:r>
            <w:r w:rsidR="00964D1E" w:rsidRPr="00775643">
              <w:rPr>
                <w:rStyle w:val="Hyperlink"/>
                <w:webHidden/>
                <w:color w:val="auto"/>
                <w:sz w:val="19"/>
                <w:szCs w:val="19"/>
              </w:rPr>
              <w:fldChar w:fldCharType="separate"/>
            </w:r>
            <w:r w:rsidR="00870339" w:rsidRPr="00775643">
              <w:rPr>
                <w:rStyle w:val="Hyperlink"/>
                <w:webHidden/>
                <w:color w:val="auto"/>
                <w:sz w:val="19"/>
                <w:szCs w:val="19"/>
              </w:rPr>
              <w:t>5</w:t>
            </w:r>
            <w:r w:rsidR="00964D1E" w:rsidRPr="00775643">
              <w:rPr>
                <w:rStyle w:val="Hyperlink"/>
                <w:webHidden/>
                <w:color w:val="auto"/>
                <w:sz w:val="19"/>
                <w:szCs w:val="19"/>
              </w:rPr>
              <w:fldChar w:fldCharType="end"/>
            </w:r>
          </w:hyperlink>
        </w:p>
        <w:p w14:paraId="17AD32B4" w14:textId="0A0F1972" w:rsidR="00964D1E" w:rsidRPr="00775643" w:rsidRDefault="00321444" w:rsidP="00964D1E">
          <w:pPr>
            <w:pStyle w:val="TOC1"/>
            <w:rPr>
              <w:rFonts w:eastAsiaTheme="minorEastAsia"/>
              <w:b w:val="0"/>
              <w:sz w:val="19"/>
              <w:szCs w:val="19"/>
            </w:rPr>
          </w:pPr>
          <w:hyperlink r:id="rId23" w:anchor="_Toc163839427" w:history="1">
            <w:r w:rsidR="00964D1E" w:rsidRPr="00775643">
              <w:rPr>
                <w:rStyle w:val="Hyperlink"/>
                <w:sz w:val="19"/>
                <w:szCs w:val="19"/>
              </w:rPr>
              <w:t>Element 3: Policy Assessment</w:t>
            </w:r>
            <w:r w:rsidR="00964D1E" w:rsidRPr="00775643">
              <w:rPr>
                <w:rStyle w:val="Hyperlink"/>
                <w:webHidden/>
                <w:color w:val="auto"/>
                <w:sz w:val="19"/>
                <w:szCs w:val="19"/>
              </w:rPr>
              <w:tab/>
            </w:r>
            <w:r w:rsidR="00964D1E" w:rsidRPr="00775643">
              <w:rPr>
                <w:rStyle w:val="Hyperlink"/>
                <w:webHidden/>
                <w:color w:val="auto"/>
                <w:sz w:val="19"/>
                <w:szCs w:val="19"/>
              </w:rPr>
              <w:fldChar w:fldCharType="begin"/>
            </w:r>
            <w:r w:rsidR="00964D1E" w:rsidRPr="00775643">
              <w:rPr>
                <w:rStyle w:val="Hyperlink"/>
                <w:webHidden/>
                <w:color w:val="auto"/>
                <w:sz w:val="19"/>
                <w:szCs w:val="19"/>
              </w:rPr>
              <w:instrText xml:space="preserve"> PAGEREF _Toc163839427 \h </w:instrText>
            </w:r>
            <w:r w:rsidR="00964D1E" w:rsidRPr="00775643">
              <w:rPr>
                <w:rStyle w:val="Hyperlink"/>
                <w:webHidden/>
                <w:color w:val="auto"/>
                <w:sz w:val="19"/>
                <w:szCs w:val="19"/>
              </w:rPr>
            </w:r>
            <w:r w:rsidR="00964D1E" w:rsidRPr="00775643">
              <w:rPr>
                <w:rStyle w:val="Hyperlink"/>
                <w:webHidden/>
                <w:color w:val="auto"/>
                <w:sz w:val="19"/>
                <w:szCs w:val="19"/>
              </w:rPr>
              <w:fldChar w:fldCharType="separate"/>
            </w:r>
            <w:r w:rsidR="00870339" w:rsidRPr="00775643">
              <w:rPr>
                <w:rStyle w:val="Hyperlink"/>
                <w:webHidden/>
                <w:color w:val="auto"/>
                <w:sz w:val="19"/>
                <w:szCs w:val="19"/>
              </w:rPr>
              <w:t>6</w:t>
            </w:r>
            <w:r w:rsidR="00964D1E" w:rsidRPr="00775643">
              <w:rPr>
                <w:rStyle w:val="Hyperlink"/>
                <w:webHidden/>
                <w:color w:val="auto"/>
                <w:sz w:val="19"/>
                <w:szCs w:val="19"/>
              </w:rPr>
              <w:fldChar w:fldCharType="end"/>
            </w:r>
          </w:hyperlink>
        </w:p>
        <w:p w14:paraId="6A7EEA32" w14:textId="5D9A944A" w:rsidR="00964D1E" w:rsidRPr="00775643" w:rsidRDefault="00321444" w:rsidP="00964D1E">
          <w:pPr>
            <w:pStyle w:val="TOC2"/>
            <w:rPr>
              <w:rFonts w:eastAsiaTheme="minorEastAsia"/>
              <w:sz w:val="19"/>
              <w:szCs w:val="19"/>
            </w:rPr>
          </w:pPr>
          <w:hyperlink r:id="rId24" w:anchor="_Toc163839428" w:history="1">
            <w:r w:rsidR="00964D1E" w:rsidRPr="00775643">
              <w:rPr>
                <w:rStyle w:val="Hyperlink"/>
                <w:sz w:val="19"/>
                <w:szCs w:val="19"/>
              </w:rPr>
              <w:t>Policy Assessment Overview</w:t>
            </w:r>
            <w:r w:rsidR="00964D1E" w:rsidRPr="00775643">
              <w:rPr>
                <w:rStyle w:val="Hyperlink"/>
                <w:webHidden/>
                <w:color w:val="auto"/>
                <w:sz w:val="19"/>
                <w:szCs w:val="19"/>
              </w:rPr>
              <w:tab/>
            </w:r>
            <w:r w:rsidR="00964D1E" w:rsidRPr="00775643">
              <w:rPr>
                <w:rStyle w:val="Hyperlink"/>
                <w:webHidden/>
                <w:color w:val="auto"/>
                <w:sz w:val="19"/>
                <w:szCs w:val="19"/>
              </w:rPr>
              <w:fldChar w:fldCharType="begin"/>
            </w:r>
            <w:r w:rsidR="00964D1E" w:rsidRPr="00775643">
              <w:rPr>
                <w:rStyle w:val="Hyperlink"/>
                <w:webHidden/>
                <w:color w:val="auto"/>
                <w:sz w:val="19"/>
                <w:szCs w:val="19"/>
              </w:rPr>
              <w:instrText xml:space="preserve"> PAGEREF _Toc163839428 \h </w:instrText>
            </w:r>
            <w:r w:rsidR="00964D1E" w:rsidRPr="00775643">
              <w:rPr>
                <w:rStyle w:val="Hyperlink"/>
                <w:webHidden/>
                <w:color w:val="auto"/>
                <w:sz w:val="19"/>
                <w:szCs w:val="19"/>
              </w:rPr>
            </w:r>
            <w:r w:rsidR="00964D1E" w:rsidRPr="00775643">
              <w:rPr>
                <w:rStyle w:val="Hyperlink"/>
                <w:webHidden/>
                <w:color w:val="auto"/>
                <w:sz w:val="19"/>
                <w:szCs w:val="19"/>
              </w:rPr>
              <w:fldChar w:fldCharType="separate"/>
            </w:r>
            <w:r w:rsidR="00870339" w:rsidRPr="00775643">
              <w:rPr>
                <w:rStyle w:val="Hyperlink"/>
                <w:webHidden/>
                <w:color w:val="auto"/>
                <w:sz w:val="19"/>
                <w:szCs w:val="19"/>
              </w:rPr>
              <w:t>6</w:t>
            </w:r>
            <w:r w:rsidR="00964D1E" w:rsidRPr="00775643">
              <w:rPr>
                <w:rStyle w:val="Hyperlink"/>
                <w:webHidden/>
                <w:color w:val="auto"/>
                <w:sz w:val="19"/>
                <w:szCs w:val="19"/>
              </w:rPr>
              <w:fldChar w:fldCharType="end"/>
            </w:r>
          </w:hyperlink>
        </w:p>
        <w:p w14:paraId="21EB72F5" w14:textId="16FA6B9C" w:rsidR="00964D1E" w:rsidRPr="00775643" w:rsidRDefault="00321444" w:rsidP="00964D1E">
          <w:pPr>
            <w:pStyle w:val="TOC2"/>
            <w:rPr>
              <w:rFonts w:eastAsiaTheme="minorEastAsia"/>
              <w:smallCaps/>
              <w:sz w:val="19"/>
              <w:szCs w:val="19"/>
            </w:rPr>
          </w:pPr>
          <w:hyperlink r:id="rId25" w:anchor="_Toc163839429" w:history="1">
            <w:r w:rsidR="00964D1E" w:rsidRPr="00775643">
              <w:rPr>
                <w:rStyle w:val="Hyperlink"/>
                <w:sz w:val="19"/>
                <w:szCs w:val="19"/>
              </w:rPr>
              <w:t>Alignment with Federal Priorities and Policies</w:t>
            </w:r>
            <w:r w:rsidR="00964D1E" w:rsidRPr="00775643">
              <w:rPr>
                <w:rStyle w:val="Hyperlink"/>
                <w:webHidden/>
                <w:color w:val="auto"/>
                <w:sz w:val="19"/>
                <w:szCs w:val="19"/>
              </w:rPr>
              <w:tab/>
            </w:r>
            <w:r w:rsidR="00964D1E" w:rsidRPr="00775643">
              <w:rPr>
                <w:rStyle w:val="Hyperlink"/>
                <w:webHidden/>
                <w:color w:val="auto"/>
                <w:sz w:val="19"/>
                <w:szCs w:val="19"/>
              </w:rPr>
              <w:fldChar w:fldCharType="begin"/>
            </w:r>
            <w:r w:rsidR="00964D1E" w:rsidRPr="00775643">
              <w:rPr>
                <w:rStyle w:val="Hyperlink"/>
                <w:webHidden/>
                <w:color w:val="auto"/>
                <w:sz w:val="19"/>
                <w:szCs w:val="19"/>
              </w:rPr>
              <w:instrText xml:space="preserve"> PAGEREF _Toc163839429 \h </w:instrText>
            </w:r>
            <w:r w:rsidR="00964D1E" w:rsidRPr="00775643">
              <w:rPr>
                <w:rStyle w:val="Hyperlink"/>
                <w:webHidden/>
                <w:color w:val="auto"/>
                <w:sz w:val="19"/>
                <w:szCs w:val="19"/>
              </w:rPr>
            </w:r>
            <w:r w:rsidR="00964D1E" w:rsidRPr="00775643">
              <w:rPr>
                <w:rStyle w:val="Hyperlink"/>
                <w:webHidden/>
                <w:color w:val="auto"/>
                <w:sz w:val="19"/>
                <w:szCs w:val="19"/>
              </w:rPr>
              <w:fldChar w:fldCharType="separate"/>
            </w:r>
            <w:r w:rsidR="00870339" w:rsidRPr="00775643">
              <w:rPr>
                <w:rStyle w:val="Hyperlink"/>
                <w:webHidden/>
                <w:color w:val="auto"/>
                <w:sz w:val="19"/>
                <w:szCs w:val="19"/>
              </w:rPr>
              <w:t>6</w:t>
            </w:r>
            <w:r w:rsidR="00964D1E" w:rsidRPr="00775643">
              <w:rPr>
                <w:rStyle w:val="Hyperlink"/>
                <w:webHidden/>
                <w:color w:val="auto"/>
                <w:sz w:val="19"/>
                <w:szCs w:val="19"/>
              </w:rPr>
              <w:fldChar w:fldCharType="end"/>
            </w:r>
          </w:hyperlink>
        </w:p>
        <w:p w14:paraId="60A5DEF8" w14:textId="225A6B3C" w:rsidR="00964D1E" w:rsidRPr="00775643" w:rsidRDefault="00321444" w:rsidP="00964D1E">
          <w:pPr>
            <w:pStyle w:val="TOC2"/>
            <w:rPr>
              <w:rFonts w:eastAsiaTheme="minorEastAsia"/>
              <w:smallCaps/>
              <w:sz w:val="19"/>
              <w:szCs w:val="19"/>
            </w:rPr>
          </w:pPr>
          <w:hyperlink r:id="rId26" w:anchor="_Toc163839430" w:history="1">
            <w:r w:rsidR="00964D1E" w:rsidRPr="00775643">
              <w:rPr>
                <w:rStyle w:val="Hyperlink"/>
                <w:sz w:val="19"/>
                <w:szCs w:val="19"/>
              </w:rPr>
              <w:t>[STATE] Policies and Goals</w:t>
            </w:r>
            <w:r w:rsidR="00964D1E" w:rsidRPr="00775643">
              <w:rPr>
                <w:rStyle w:val="Hyperlink"/>
                <w:webHidden/>
                <w:color w:val="auto"/>
                <w:sz w:val="19"/>
                <w:szCs w:val="19"/>
              </w:rPr>
              <w:tab/>
            </w:r>
            <w:r w:rsidR="00964D1E" w:rsidRPr="00775643">
              <w:rPr>
                <w:rStyle w:val="Hyperlink"/>
                <w:webHidden/>
                <w:color w:val="auto"/>
                <w:sz w:val="19"/>
                <w:szCs w:val="19"/>
              </w:rPr>
              <w:fldChar w:fldCharType="begin"/>
            </w:r>
            <w:r w:rsidR="00964D1E" w:rsidRPr="00775643">
              <w:rPr>
                <w:rStyle w:val="Hyperlink"/>
                <w:webHidden/>
                <w:color w:val="auto"/>
                <w:sz w:val="19"/>
                <w:szCs w:val="19"/>
              </w:rPr>
              <w:instrText xml:space="preserve"> PAGEREF _Toc163839430 \h </w:instrText>
            </w:r>
            <w:r w:rsidR="00964D1E" w:rsidRPr="00775643">
              <w:rPr>
                <w:rStyle w:val="Hyperlink"/>
                <w:webHidden/>
                <w:color w:val="auto"/>
                <w:sz w:val="19"/>
                <w:szCs w:val="19"/>
              </w:rPr>
            </w:r>
            <w:r w:rsidR="00964D1E" w:rsidRPr="00775643">
              <w:rPr>
                <w:rStyle w:val="Hyperlink"/>
                <w:webHidden/>
                <w:color w:val="auto"/>
                <w:sz w:val="19"/>
                <w:szCs w:val="19"/>
              </w:rPr>
              <w:fldChar w:fldCharType="separate"/>
            </w:r>
            <w:r w:rsidR="00870339" w:rsidRPr="00775643">
              <w:rPr>
                <w:rStyle w:val="Hyperlink"/>
                <w:webHidden/>
                <w:color w:val="auto"/>
                <w:sz w:val="19"/>
                <w:szCs w:val="19"/>
              </w:rPr>
              <w:t>6</w:t>
            </w:r>
            <w:r w:rsidR="00964D1E" w:rsidRPr="00775643">
              <w:rPr>
                <w:rStyle w:val="Hyperlink"/>
                <w:webHidden/>
                <w:color w:val="auto"/>
                <w:sz w:val="19"/>
                <w:szCs w:val="19"/>
              </w:rPr>
              <w:fldChar w:fldCharType="end"/>
            </w:r>
          </w:hyperlink>
        </w:p>
        <w:p w14:paraId="5667B240" w14:textId="6C49225F" w:rsidR="00964D1E" w:rsidRPr="00775643" w:rsidRDefault="00321444" w:rsidP="00964D1E">
          <w:pPr>
            <w:pStyle w:val="TOC2"/>
            <w:rPr>
              <w:rFonts w:eastAsiaTheme="minorEastAsia"/>
              <w:smallCaps/>
              <w:sz w:val="19"/>
              <w:szCs w:val="19"/>
            </w:rPr>
          </w:pPr>
          <w:hyperlink r:id="rId27" w:anchor="_Toc163839431" w:history="1">
            <w:r w:rsidR="00964D1E" w:rsidRPr="00775643">
              <w:rPr>
                <w:rStyle w:val="Hyperlink"/>
                <w:sz w:val="19"/>
                <w:szCs w:val="19"/>
              </w:rPr>
              <w:t>Support for Local Policy Goals</w:t>
            </w:r>
            <w:r w:rsidR="00964D1E" w:rsidRPr="00775643">
              <w:rPr>
                <w:rStyle w:val="Hyperlink"/>
                <w:webHidden/>
                <w:color w:val="auto"/>
                <w:sz w:val="19"/>
                <w:szCs w:val="19"/>
              </w:rPr>
              <w:tab/>
            </w:r>
            <w:r w:rsidR="00964D1E" w:rsidRPr="00775643">
              <w:rPr>
                <w:rStyle w:val="Hyperlink"/>
                <w:webHidden/>
                <w:color w:val="auto"/>
                <w:sz w:val="19"/>
                <w:szCs w:val="19"/>
              </w:rPr>
              <w:fldChar w:fldCharType="begin"/>
            </w:r>
            <w:r w:rsidR="00964D1E" w:rsidRPr="00775643">
              <w:rPr>
                <w:rStyle w:val="Hyperlink"/>
                <w:webHidden/>
                <w:color w:val="auto"/>
                <w:sz w:val="19"/>
                <w:szCs w:val="19"/>
              </w:rPr>
              <w:instrText xml:space="preserve"> PAGEREF _Toc163839431 \h </w:instrText>
            </w:r>
            <w:r w:rsidR="00964D1E" w:rsidRPr="00775643">
              <w:rPr>
                <w:rStyle w:val="Hyperlink"/>
                <w:webHidden/>
                <w:color w:val="auto"/>
                <w:sz w:val="19"/>
                <w:szCs w:val="19"/>
              </w:rPr>
            </w:r>
            <w:r w:rsidR="00964D1E" w:rsidRPr="00775643">
              <w:rPr>
                <w:rStyle w:val="Hyperlink"/>
                <w:webHidden/>
                <w:color w:val="auto"/>
                <w:sz w:val="19"/>
                <w:szCs w:val="19"/>
              </w:rPr>
              <w:fldChar w:fldCharType="separate"/>
            </w:r>
            <w:r w:rsidR="00870339" w:rsidRPr="00775643">
              <w:rPr>
                <w:rStyle w:val="Hyperlink"/>
                <w:webHidden/>
                <w:color w:val="auto"/>
                <w:sz w:val="19"/>
                <w:szCs w:val="19"/>
              </w:rPr>
              <w:t>6</w:t>
            </w:r>
            <w:r w:rsidR="00964D1E" w:rsidRPr="00775643">
              <w:rPr>
                <w:rStyle w:val="Hyperlink"/>
                <w:webHidden/>
                <w:color w:val="auto"/>
                <w:sz w:val="19"/>
                <w:szCs w:val="19"/>
              </w:rPr>
              <w:fldChar w:fldCharType="end"/>
            </w:r>
          </w:hyperlink>
        </w:p>
        <w:p w14:paraId="632E1924" w14:textId="20874F76" w:rsidR="00964D1E" w:rsidRPr="00775643" w:rsidRDefault="00321444" w:rsidP="00964D1E">
          <w:pPr>
            <w:pStyle w:val="TOC1"/>
            <w:rPr>
              <w:rFonts w:eastAsiaTheme="minorEastAsia"/>
              <w:b w:val="0"/>
              <w:sz w:val="19"/>
              <w:szCs w:val="19"/>
            </w:rPr>
          </w:pPr>
          <w:hyperlink r:id="rId28" w:anchor="_Toc163839432" w:history="1">
            <w:r w:rsidR="00964D1E" w:rsidRPr="00775643">
              <w:rPr>
                <w:rStyle w:val="Hyperlink"/>
                <w:sz w:val="19"/>
                <w:szCs w:val="19"/>
              </w:rPr>
              <w:t>Element 4: Facilities Assessment</w:t>
            </w:r>
            <w:r w:rsidR="00964D1E" w:rsidRPr="00775643">
              <w:rPr>
                <w:rStyle w:val="Hyperlink"/>
                <w:webHidden/>
                <w:color w:val="auto"/>
                <w:sz w:val="19"/>
                <w:szCs w:val="19"/>
              </w:rPr>
              <w:tab/>
            </w:r>
            <w:r w:rsidR="00964D1E" w:rsidRPr="00775643">
              <w:rPr>
                <w:rStyle w:val="Hyperlink"/>
                <w:webHidden/>
                <w:color w:val="auto"/>
                <w:sz w:val="19"/>
                <w:szCs w:val="19"/>
              </w:rPr>
              <w:fldChar w:fldCharType="begin"/>
            </w:r>
            <w:r w:rsidR="00964D1E" w:rsidRPr="00775643">
              <w:rPr>
                <w:rStyle w:val="Hyperlink"/>
                <w:webHidden/>
                <w:color w:val="auto"/>
                <w:sz w:val="19"/>
                <w:szCs w:val="19"/>
              </w:rPr>
              <w:instrText xml:space="preserve"> PAGEREF _Toc163839432 \h </w:instrText>
            </w:r>
            <w:r w:rsidR="00964D1E" w:rsidRPr="00775643">
              <w:rPr>
                <w:rStyle w:val="Hyperlink"/>
                <w:webHidden/>
                <w:color w:val="auto"/>
                <w:sz w:val="19"/>
                <w:szCs w:val="19"/>
              </w:rPr>
            </w:r>
            <w:r w:rsidR="00964D1E" w:rsidRPr="00775643">
              <w:rPr>
                <w:rStyle w:val="Hyperlink"/>
                <w:webHidden/>
                <w:color w:val="auto"/>
                <w:sz w:val="19"/>
                <w:szCs w:val="19"/>
              </w:rPr>
              <w:fldChar w:fldCharType="separate"/>
            </w:r>
            <w:r w:rsidR="00870339" w:rsidRPr="00775643">
              <w:rPr>
                <w:rStyle w:val="Hyperlink"/>
                <w:webHidden/>
                <w:color w:val="auto"/>
                <w:sz w:val="19"/>
                <w:szCs w:val="19"/>
              </w:rPr>
              <w:t>6</w:t>
            </w:r>
            <w:r w:rsidR="00964D1E" w:rsidRPr="00775643">
              <w:rPr>
                <w:rStyle w:val="Hyperlink"/>
                <w:webHidden/>
                <w:color w:val="auto"/>
                <w:sz w:val="19"/>
                <w:szCs w:val="19"/>
              </w:rPr>
              <w:fldChar w:fldCharType="end"/>
            </w:r>
          </w:hyperlink>
        </w:p>
        <w:p w14:paraId="7A875663" w14:textId="78216C1B" w:rsidR="00964D1E" w:rsidRPr="00775643" w:rsidRDefault="00321444" w:rsidP="00964D1E">
          <w:pPr>
            <w:pStyle w:val="TOC2"/>
            <w:rPr>
              <w:rFonts w:eastAsiaTheme="minorEastAsia"/>
              <w:sz w:val="19"/>
              <w:szCs w:val="19"/>
            </w:rPr>
          </w:pPr>
          <w:hyperlink r:id="rId29" w:anchor="_Toc163839433" w:history="1">
            <w:r w:rsidR="00964D1E" w:rsidRPr="00775643">
              <w:rPr>
                <w:rStyle w:val="Hyperlink"/>
                <w:sz w:val="19"/>
                <w:szCs w:val="19"/>
              </w:rPr>
              <w:t>Facilities Assessment Projects</w:t>
            </w:r>
            <w:r w:rsidR="00964D1E" w:rsidRPr="00775643">
              <w:rPr>
                <w:rStyle w:val="Hyperlink"/>
                <w:webHidden/>
                <w:color w:val="auto"/>
                <w:sz w:val="19"/>
                <w:szCs w:val="19"/>
              </w:rPr>
              <w:tab/>
            </w:r>
            <w:r w:rsidR="00964D1E" w:rsidRPr="00775643">
              <w:rPr>
                <w:rStyle w:val="Hyperlink"/>
                <w:webHidden/>
                <w:color w:val="auto"/>
                <w:sz w:val="19"/>
                <w:szCs w:val="19"/>
              </w:rPr>
              <w:fldChar w:fldCharType="begin"/>
            </w:r>
            <w:r w:rsidR="00964D1E" w:rsidRPr="00775643">
              <w:rPr>
                <w:rStyle w:val="Hyperlink"/>
                <w:webHidden/>
                <w:color w:val="auto"/>
                <w:sz w:val="19"/>
                <w:szCs w:val="19"/>
              </w:rPr>
              <w:instrText xml:space="preserve"> PAGEREF _Toc163839433 \h </w:instrText>
            </w:r>
            <w:r w:rsidR="00964D1E" w:rsidRPr="00775643">
              <w:rPr>
                <w:rStyle w:val="Hyperlink"/>
                <w:webHidden/>
                <w:color w:val="auto"/>
                <w:sz w:val="19"/>
                <w:szCs w:val="19"/>
              </w:rPr>
            </w:r>
            <w:r w:rsidR="00964D1E" w:rsidRPr="00775643">
              <w:rPr>
                <w:rStyle w:val="Hyperlink"/>
                <w:webHidden/>
                <w:color w:val="auto"/>
                <w:sz w:val="19"/>
                <w:szCs w:val="19"/>
              </w:rPr>
              <w:fldChar w:fldCharType="separate"/>
            </w:r>
            <w:r w:rsidR="00870339" w:rsidRPr="00775643">
              <w:rPr>
                <w:rStyle w:val="Hyperlink"/>
                <w:webHidden/>
                <w:color w:val="auto"/>
                <w:sz w:val="19"/>
                <w:szCs w:val="19"/>
              </w:rPr>
              <w:t>6</w:t>
            </w:r>
            <w:r w:rsidR="00964D1E" w:rsidRPr="00775643">
              <w:rPr>
                <w:rStyle w:val="Hyperlink"/>
                <w:webHidden/>
                <w:color w:val="auto"/>
                <w:sz w:val="19"/>
                <w:szCs w:val="19"/>
              </w:rPr>
              <w:fldChar w:fldCharType="end"/>
            </w:r>
          </w:hyperlink>
        </w:p>
        <w:p w14:paraId="350A0BC7" w14:textId="3BF6A71A" w:rsidR="00964D1E" w:rsidRPr="00775643" w:rsidRDefault="00321444" w:rsidP="00964D1E">
          <w:pPr>
            <w:pStyle w:val="TOC2"/>
            <w:rPr>
              <w:rFonts w:eastAsiaTheme="minorEastAsia"/>
              <w:smallCaps/>
              <w:sz w:val="19"/>
              <w:szCs w:val="19"/>
            </w:rPr>
          </w:pPr>
          <w:hyperlink r:id="rId30" w:anchor="_Toc163839434" w:history="1">
            <w:r w:rsidR="00964D1E" w:rsidRPr="00775643">
              <w:rPr>
                <w:rStyle w:val="Hyperlink"/>
                <w:sz w:val="19"/>
                <w:szCs w:val="19"/>
              </w:rPr>
              <w:t>&lt;Agency&gt;’S Existing Conditions</w:t>
            </w:r>
            <w:r w:rsidR="00964D1E" w:rsidRPr="00775643">
              <w:rPr>
                <w:rStyle w:val="Hyperlink"/>
                <w:webHidden/>
                <w:color w:val="auto"/>
                <w:sz w:val="19"/>
                <w:szCs w:val="19"/>
              </w:rPr>
              <w:tab/>
            </w:r>
            <w:r w:rsidR="00964D1E" w:rsidRPr="00775643">
              <w:rPr>
                <w:rStyle w:val="Hyperlink"/>
                <w:webHidden/>
                <w:color w:val="auto"/>
                <w:sz w:val="19"/>
                <w:szCs w:val="19"/>
              </w:rPr>
              <w:fldChar w:fldCharType="begin"/>
            </w:r>
            <w:r w:rsidR="00964D1E" w:rsidRPr="00775643">
              <w:rPr>
                <w:rStyle w:val="Hyperlink"/>
                <w:webHidden/>
                <w:color w:val="auto"/>
                <w:sz w:val="19"/>
                <w:szCs w:val="19"/>
              </w:rPr>
              <w:instrText xml:space="preserve"> PAGEREF _Toc163839434 \h </w:instrText>
            </w:r>
            <w:r w:rsidR="00964D1E" w:rsidRPr="00775643">
              <w:rPr>
                <w:rStyle w:val="Hyperlink"/>
                <w:webHidden/>
                <w:color w:val="auto"/>
                <w:sz w:val="19"/>
                <w:szCs w:val="19"/>
              </w:rPr>
            </w:r>
            <w:r w:rsidR="00964D1E" w:rsidRPr="00775643">
              <w:rPr>
                <w:rStyle w:val="Hyperlink"/>
                <w:webHidden/>
                <w:color w:val="auto"/>
                <w:sz w:val="19"/>
                <w:szCs w:val="19"/>
              </w:rPr>
              <w:fldChar w:fldCharType="separate"/>
            </w:r>
            <w:r w:rsidR="00870339" w:rsidRPr="00775643">
              <w:rPr>
                <w:rStyle w:val="Hyperlink"/>
                <w:webHidden/>
                <w:color w:val="auto"/>
                <w:sz w:val="19"/>
                <w:szCs w:val="19"/>
              </w:rPr>
              <w:t>6</w:t>
            </w:r>
            <w:r w:rsidR="00964D1E" w:rsidRPr="00775643">
              <w:rPr>
                <w:rStyle w:val="Hyperlink"/>
                <w:webHidden/>
                <w:color w:val="auto"/>
                <w:sz w:val="19"/>
                <w:szCs w:val="19"/>
              </w:rPr>
              <w:fldChar w:fldCharType="end"/>
            </w:r>
          </w:hyperlink>
        </w:p>
        <w:p w14:paraId="5D7295DA" w14:textId="7D356529" w:rsidR="00964D1E" w:rsidRPr="00775643" w:rsidRDefault="00321444" w:rsidP="00964D1E">
          <w:pPr>
            <w:pStyle w:val="TOC3"/>
            <w:rPr>
              <w:rFonts w:eastAsiaTheme="minorEastAsia"/>
              <w:noProof/>
              <w:sz w:val="19"/>
              <w:szCs w:val="19"/>
            </w:rPr>
          </w:pPr>
          <w:hyperlink r:id="rId31" w:anchor="_Toc163839435" w:history="1">
            <w:r w:rsidR="00964D1E" w:rsidRPr="00775643">
              <w:rPr>
                <w:rStyle w:val="Hyperlink"/>
                <w:b/>
                <w:bCs/>
                <w:noProof/>
                <w:sz w:val="19"/>
                <w:szCs w:val="19"/>
              </w:rPr>
              <w:t>Site Description</w:t>
            </w:r>
            <w:r w:rsidR="00964D1E" w:rsidRPr="00775643">
              <w:rPr>
                <w:rStyle w:val="Hyperlink"/>
                <w:noProof/>
                <w:webHidden/>
                <w:sz w:val="19"/>
                <w:szCs w:val="19"/>
              </w:rPr>
              <w:tab/>
            </w:r>
            <w:r w:rsidR="00964D1E" w:rsidRPr="00775643">
              <w:rPr>
                <w:rStyle w:val="Hyperlink"/>
                <w:noProof/>
                <w:webHidden/>
                <w:sz w:val="19"/>
                <w:szCs w:val="19"/>
              </w:rPr>
              <w:fldChar w:fldCharType="begin"/>
            </w:r>
            <w:r w:rsidR="00964D1E" w:rsidRPr="00775643">
              <w:rPr>
                <w:rStyle w:val="Hyperlink"/>
                <w:noProof/>
                <w:webHidden/>
                <w:sz w:val="19"/>
                <w:szCs w:val="19"/>
              </w:rPr>
              <w:instrText xml:space="preserve"> PAGEREF _Toc163839435 \h </w:instrText>
            </w:r>
            <w:r w:rsidR="00964D1E" w:rsidRPr="00775643">
              <w:rPr>
                <w:rStyle w:val="Hyperlink"/>
                <w:noProof/>
                <w:webHidden/>
                <w:sz w:val="19"/>
                <w:szCs w:val="19"/>
              </w:rPr>
            </w:r>
            <w:r w:rsidR="00964D1E" w:rsidRPr="00775643">
              <w:rPr>
                <w:rStyle w:val="Hyperlink"/>
                <w:noProof/>
                <w:webHidden/>
                <w:sz w:val="19"/>
                <w:szCs w:val="19"/>
              </w:rPr>
              <w:fldChar w:fldCharType="separate"/>
            </w:r>
            <w:r w:rsidR="00870339" w:rsidRPr="00775643">
              <w:rPr>
                <w:rStyle w:val="Hyperlink"/>
                <w:noProof/>
                <w:webHidden/>
                <w:sz w:val="19"/>
                <w:szCs w:val="19"/>
              </w:rPr>
              <w:t>7</w:t>
            </w:r>
            <w:r w:rsidR="00964D1E" w:rsidRPr="00775643">
              <w:rPr>
                <w:rStyle w:val="Hyperlink"/>
                <w:noProof/>
                <w:webHidden/>
                <w:sz w:val="19"/>
                <w:szCs w:val="19"/>
              </w:rPr>
              <w:fldChar w:fldCharType="end"/>
            </w:r>
          </w:hyperlink>
        </w:p>
        <w:p w14:paraId="0FEBADC1" w14:textId="05E5A473" w:rsidR="00964D1E" w:rsidRPr="00775643" w:rsidRDefault="00321444" w:rsidP="00964D1E">
          <w:pPr>
            <w:pStyle w:val="TOC2"/>
            <w:rPr>
              <w:rFonts w:eastAsiaTheme="minorEastAsia"/>
              <w:sz w:val="19"/>
              <w:szCs w:val="19"/>
            </w:rPr>
          </w:pPr>
          <w:hyperlink r:id="rId32" w:anchor="_Toc163839436" w:history="1">
            <w:r w:rsidR="00964D1E" w:rsidRPr="00775643">
              <w:rPr>
                <w:rStyle w:val="Hyperlink"/>
                <w:sz w:val="19"/>
                <w:szCs w:val="19"/>
              </w:rPr>
              <w:t>&lt;Name of Bus Terminal(s)&gt;</w:t>
            </w:r>
            <w:r w:rsidR="00964D1E" w:rsidRPr="00775643">
              <w:rPr>
                <w:rStyle w:val="Hyperlink"/>
                <w:webHidden/>
                <w:color w:val="auto"/>
                <w:sz w:val="19"/>
                <w:szCs w:val="19"/>
              </w:rPr>
              <w:tab/>
            </w:r>
            <w:r w:rsidR="00964D1E" w:rsidRPr="00775643">
              <w:rPr>
                <w:rStyle w:val="Hyperlink"/>
                <w:webHidden/>
                <w:color w:val="auto"/>
                <w:sz w:val="19"/>
                <w:szCs w:val="19"/>
              </w:rPr>
              <w:fldChar w:fldCharType="begin"/>
            </w:r>
            <w:r w:rsidR="00964D1E" w:rsidRPr="00775643">
              <w:rPr>
                <w:rStyle w:val="Hyperlink"/>
                <w:webHidden/>
                <w:color w:val="auto"/>
                <w:sz w:val="19"/>
                <w:szCs w:val="19"/>
              </w:rPr>
              <w:instrText xml:space="preserve"> PAGEREF _Toc163839436 \h </w:instrText>
            </w:r>
            <w:r w:rsidR="00964D1E" w:rsidRPr="00775643">
              <w:rPr>
                <w:rStyle w:val="Hyperlink"/>
                <w:webHidden/>
                <w:color w:val="auto"/>
                <w:sz w:val="19"/>
                <w:szCs w:val="19"/>
              </w:rPr>
            </w:r>
            <w:r w:rsidR="00964D1E" w:rsidRPr="00775643">
              <w:rPr>
                <w:rStyle w:val="Hyperlink"/>
                <w:webHidden/>
                <w:color w:val="auto"/>
                <w:sz w:val="19"/>
                <w:szCs w:val="19"/>
              </w:rPr>
              <w:fldChar w:fldCharType="separate"/>
            </w:r>
            <w:r w:rsidR="00870339" w:rsidRPr="00775643">
              <w:rPr>
                <w:rStyle w:val="Hyperlink"/>
                <w:webHidden/>
                <w:color w:val="auto"/>
                <w:sz w:val="19"/>
                <w:szCs w:val="19"/>
              </w:rPr>
              <w:t>9</w:t>
            </w:r>
            <w:r w:rsidR="00964D1E" w:rsidRPr="00775643">
              <w:rPr>
                <w:rStyle w:val="Hyperlink"/>
                <w:webHidden/>
                <w:color w:val="auto"/>
                <w:sz w:val="19"/>
                <w:szCs w:val="19"/>
              </w:rPr>
              <w:fldChar w:fldCharType="end"/>
            </w:r>
          </w:hyperlink>
        </w:p>
        <w:p w14:paraId="5F758B9F" w14:textId="787D7BEA" w:rsidR="00964D1E" w:rsidRPr="00775643" w:rsidRDefault="00321444" w:rsidP="00964D1E">
          <w:pPr>
            <w:pStyle w:val="TOC2"/>
            <w:rPr>
              <w:rFonts w:eastAsiaTheme="minorEastAsia"/>
              <w:smallCaps/>
              <w:sz w:val="19"/>
              <w:szCs w:val="19"/>
            </w:rPr>
          </w:pPr>
          <w:hyperlink r:id="rId33" w:anchor="_Toc163839437" w:history="1">
            <w:r w:rsidR="00964D1E" w:rsidRPr="00775643">
              <w:rPr>
                <w:rStyle w:val="Hyperlink"/>
                <w:sz w:val="19"/>
                <w:szCs w:val="19"/>
              </w:rPr>
              <w:t>Facility Modifications</w:t>
            </w:r>
            <w:r w:rsidR="00964D1E" w:rsidRPr="00775643">
              <w:rPr>
                <w:rStyle w:val="Hyperlink"/>
                <w:webHidden/>
                <w:color w:val="auto"/>
                <w:sz w:val="19"/>
                <w:szCs w:val="19"/>
              </w:rPr>
              <w:tab/>
            </w:r>
            <w:r w:rsidR="00964D1E" w:rsidRPr="00775643">
              <w:rPr>
                <w:rStyle w:val="Hyperlink"/>
                <w:webHidden/>
                <w:color w:val="auto"/>
                <w:sz w:val="19"/>
                <w:szCs w:val="19"/>
              </w:rPr>
              <w:fldChar w:fldCharType="begin"/>
            </w:r>
            <w:r w:rsidR="00964D1E" w:rsidRPr="00775643">
              <w:rPr>
                <w:rStyle w:val="Hyperlink"/>
                <w:webHidden/>
                <w:color w:val="auto"/>
                <w:sz w:val="19"/>
                <w:szCs w:val="19"/>
              </w:rPr>
              <w:instrText xml:space="preserve"> PAGEREF _Toc163839437 \h </w:instrText>
            </w:r>
            <w:r w:rsidR="00964D1E" w:rsidRPr="00775643">
              <w:rPr>
                <w:rStyle w:val="Hyperlink"/>
                <w:webHidden/>
                <w:color w:val="auto"/>
                <w:sz w:val="19"/>
                <w:szCs w:val="19"/>
              </w:rPr>
            </w:r>
            <w:r w:rsidR="00964D1E" w:rsidRPr="00775643">
              <w:rPr>
                <w:rStyle w:val="Hyperlink"/>
                <w:webHidden/>
                <w:color w:val="auto"/>
                <w:sz w:val="19"/>
                <w:szCs w:val="19"/>
              </w:rPr>
              <w:fldChar w:fldCharType="separate"/>
            </w:r>
            <w:r w:rsidR="00870339" w:rsidRPr="00775643">
              <w:rPr>
                <w:rStyle w:val="Hyperlink"/>
                <w:webHidden/>
                <w:color w:val="auto"/>
                <w:sz w:val="19"/>
                <w:szCs w:val="19"/>
              </w:rPr>
              <w:t>10</w:t>
            </w:r>
            <w:r w:rsidR="00964D1E" w:rsidRPr="00775643">
              <w:rPr>
                <w:rStyle w:val="Hyperlink"/>
                <w:webHidden/>
                <w:color w:val="auto"/>
                <w:sz w:val="19"/>
                <w:szCs w:val="19"/>
              </w:rPr>
              <w:fldChar w:fldCharType="end"/>
            </w:r>
          </w:hyperlink>
        </w:p>
        <w:p w14:paraId="3B7A29AE" w14:textId="442D65FE" w:rsidR="00964D1E" w:rsidRPr="00775643" w:rsidRDefault="00321444" w:rsidP="00964D1E">
          <w:pPr>
            <w:pStyle w:val="TOC3"/>
            <w:rPr>
              <w:rFonts w:eastAsiaTheme="minorEastAsia"/>
              <w:noProof/>
              <w:sz w:val="19"/>
              <w:szCs w:val="19"/>
            </w:rPr>
          </w:pPr>
          <w:hyperlink r:id="rId34" w:anchor="_Toc163839438" w:history="1">
            <w:r w:rsidR="00964D1E" w:rsidRPr="00775643">
              <w:rPr>
                <w:rStyle w:val="Hyperlink"/>
                <w:noProof/>
                <w:sz w:val="19"/>
                <w:szCs w:val="19"/>
              </w:rPr>
              <w:t>[Can include subsections by facility if there are multiple]</w:t>
            </w:r>
            <w:r w:rsidR="00964D1E" w:rsidRPr="00775643">
              <w:rPr>
                <w:rStyle w:val="Hyperlink"/>
                <w:noProof/>
                <w:webHidden/>
                <w:sz w:val="19"/>
                <w:szCs w:val="19"/>
              </w:rPr>
              <w:tab/>
            </w:r>
            <w:r w:rsidR="00964D1E" w:rsidRPr="00775643">
              <w:rPr>
                <w:rStyle w:val="Hyperlink"/>
                <w:noProof/>
                <w:webHidden/>
                <w:sz w:val="19"/>
                <w:szCs w:val="19"/>
              </w:rPr>
              <w:fldChar w:fldCharType="begin"/>
            </w:r>
            <w:r w:rsidR="00964D1E" w:rsidRPr="00775643">
              <w:rPr>
                <w:rStyle w:val="Hyperlink"/>
                <w:noProof/>
                <w:webHidden/>
                <w:sz w:val="19"/>
                <w:szCs w:val="19"/>
              </w:rPr>
              <w:instrText xml:space="preserve"> PAGEREF _Toc163839438 \h </w:instrText>
            </w:r>
            <w:r w:rsidR="00964D1E" w:rsidRPr="00775643">
              <w:rPr>
                <w:rStyle w:val="Hyperlink"/>
                <w:noProof/>
                <w:webHidden/>
                <w:sz w:val="19"/>
                <w:szCs w:val="19"/>
              </w:rPr>
            </w:r>
            <w:r w:rsidR="00964D1E" w:rsidRPr="00775643">
              <w:rPr>
                <w:rStyle w:val="Hyperlink"/>
                <w:noProof/>
                <w:webHidden/>
                <w:sz w:val="19"/>
                <w:szCs w:val="19"/>
              </w:rPr>
              <w:fldChar w:fldCharType="separate"/>
            </w:r>
            <w:r w:rsidR="00870339" w:rsidRPr="00775643">
              <w:rPr>
                <w:rStyle w:val="Hyperlink"/>
                <w:noProof/>
                <w:webHidden/>
                <w:sz w:val="19"/>
                <w:szCs w:val="19"/>
              </w:rPr>
              <w:t>10</w:t>
            </w:r>
            <w:r w:rsidR="00964D1E" w:rsidRPr="00775643">
              <w:rPr>
                <w:rStyle w:val="Hyperlink"/>
                <w:noProof/>
                <w:webHidden/>
                <w:sz w:val="19"/>
                <w:szCs w:val="19"/>
              </w:rPr>
              <w:fldChar w:fldCharType="end"/>
            </w:r>
          </w:hyperlink>
        </w:p>
        <w:p w14:paraId="589DC6A9" w14:textId="5BFDFCF9" w:rsidR="00964D1E" w:rsidRPr="00775643" w:rsidRDefault="00321444" w:rsidP="00964D1E">
          <w:pPr>
            <w:pStyle w:val="TOC2"/>
            <w:rPr>
              <w:rFonts w:eastAsiaTheme="minorEastAsia"/>
              <w:sz w:val="19"/>
              <w:szCs w:val="19"/>
            </w:rPr>
          </w:pPr>
          <w:hyperlink r:id="rId35" w:anchor="_Toc163839439" w:history="1">
            <w:r w:rsidR="00964D1E" w:rsidRPr="00775643">
              <w:rPr>
                <w:rStyle w:val="Hyperlink"/>
                <w:sz w:val="19"/>
                <w:szCs w:val="19"/>
              </w:rPr>
              <w:t>On-site Energy Storage and Generation &lt;Optional&gt;</w:t>
            </w:r>
            <w:r w:rsidR="00964D1E" w:rsidRPr="00775643">
              <w:rPr>
                <w:rStyle w:val="Hyperlink"/>
                <w:webHidden/>
                <w:color w:val="auto"/>
                <w:sz w:val="19"/>
                <w:szCs w:val="19"/>
              </w:rPr>
              <w:tab/>
            </w:r>
            <w:r w:rsidR="00964D1E" w:rsidRPr="00775643">
              <w:rPr>
                <w:rStyle w:val="Hyperlink"/>
                <w:webHidden/>
                <w:color w:val="auto"/>
                <w:sz w:val="19"/>
                <w:szCs w:val="19"/>
              </w:rPr>
              <w:fldChar w:fldCharType="begin"/>
            </w:r>
            <w:r w:rsidR="00964D1E" w:rsidRPr="00775643">
              <w:rPr>
                <w:rStyle w:val="Hyperlink"/>
                <w:webHidden/>
                <w:color w:val="auto"/>
                <w:sz w:val="19"/>
                <w:szCs w:val="19"/>
              </w:rPr>
              <w:instrText xml:space="preserve"> PAGEREF _Toc163839439 \h </w:instrText>
            </w:r>
            <w:r w:rsidR="00964D1E" w:rsidRPr="00775643">
              <w:rPr>
                <w:rStyle w:val="Hyperlink"/>
                <w:webHidden/>
                <w:color w:val="auto"/>
                <w:sz w:val="19"/>
                <w:szCs w:val="19"/>
              </w:rPr>
            </w:r>
            <w:r w:rsidR="00964D1E" w:rsidRPr="00775643">
              <w:rPr>
                <w:rStyle w:val="Hyperlink"/>
                <w:webHidden/>
                <w:color w:val="auto"/>
                <w:sz w:val="19"/>
                <w:szCs w:val="19"/>
              </w:rPr>
              <w:fldChar w:fldCharType="separate"/>
            </w:r>
            <w:r w:rsidR="00870339" w:rsidRPr="00775643">
              <w:rPr>
                <w:rStyle w:val="Hyperlink"/>
                <w:webHidden/>
                <w:color w:val="auto"/>
                <w:sz w:val="19"/>
                <w:szCs w:val="19"/>
              </w:rPr>
              <w:t>10</w:t>
            </w:r>
            <w:r w:rsidR="00964D1E" w:rsidRPr="00775643">
              <w:rPr>
                <w:rStyle w:val="Hyperlink"/>
                <w:webHidden/>
                <w:color w:val="auto"/>
                <w:sz w:val="19"/>
                <w:szCs w:val="19"/>
              </w:rPr>
              <w:fldChar w:fldCharType="end"/>
            </w:r>
          </w:hyperlink>
        </w:p>
        <w:p w14:paraId="37DB220E" w14:textId="55D96666" w:rsidR="00964D1E" w:rsidRPr="00775643" w:rsidRDefault="00321444" w:rsidP="00964D1E">
          <w:pPr>
            <w:pStyle w:val="TOC2"/>
            <w:rPr>
              <w:rFonts w:eastAsiaTheme="minorEastAsia"/>
              <w:smallCaps/>
              <w:sz w:val="19"/>
              <w:szCs w:val="19"/>
            </w:rPr>
          </w:pPr>
          <w:hyperlink r:id="rId36" w:anchor="_Toc163839440" w:history="1">
            <w:r w:rsidR="00964D1E" w:rsidRPr="00775643">
              <w:rPr>
                <w:rStyle w:val="Hyperlink"/>
                <w:sz w:val="19"/>
                <w:szCs w:val="19"/>
              </w:rPr>
              <w:t>Battery Electric Bus Facilities Assessment Overview</w:t>
            </w:r>
            <w:r w:rsidR="00964D1E" w:rsidRPr="00775643">
              <w:rPr>
                <w:rStyle w:val="Hyperlink"/>
                <w:webHidden/>
                <w:color w:val="auto"/>
                <w:sz w:val="19"/>
                <w:szCs w:val="19"/>
              </w:rPr>
              <w:tab/>
            </w:r>
            <w:r w:rsidR="00964D1E" w:rsidRPr="00775643">
              <w:rPr>
                <w:rStyle w:val="Hyperlink"/>
                <w:webHidden/>
                <w:color w:val="auto"/>
                <w:sz w:val="19"/>
                <w:szCs w:val="19"/>
              </w:rPr>
              <w:fldChar w:fldCharType="begin"/>
            </w:r>
            <w:r w:rsidR="00964D1E" w:rsidRPr="00775643">
              <w:rPr>
                <w:rStyle w:val="Hyperlink"/>
                <w:webHidden/>
                <w:color w:val="auto"/>
                <w:sz w:val="19"/>
                <w:szCs w:val="19"/>
              </w:rPr>
              <w:instrText xml:space="preserve"> PAGEREF _Toc163839440 \h </w:instrText>
            </w:r>
            <w:r w:rsidR="00964D1E" w:rsidRPr="00775643">
              <w:rPr>
                <w:rStyle w:val="Hyperlink"/>
                <w:webHidden/>
                <w:color w:val="auto"/>
                <w:sz w:val="19"/>
                <w:szCs w:val="19"/>
              </w:rPr>
            </w:r>
            <w:r w:rsidR="00964D1E" w:rsidRPr="00775643">
              <w:rPr>
                <w:rStyle w:val="Hyperlink"/>
                <w:webHidden/>
                <w:color w:val="auto"/>
                <w:sz w:val="19"/>
                <w:szCs w:val="19"/>
              </w:rPr>
              <w:fldChar w:fldCharType="separate"/>
            </w:r>
            <w:r w:rsidR="00870339" w:rsidRPr="00775643">
              <w:rPr>
                <w:rStyle w:val="Hyperlink"/>
                <w:webHidden/>
                <w:color w:val="auto"/>
                <w:sz w:val="19"/>
                <w:szCs w:val="19"/>
              </w:rPr>
              <w:t>10</w:t>
            </w:r>
            <w:r w:rsidR="00964D1E" w:rsidRPr="00775643">
              <w:rPr>
                <w:rStyle w:val="Hyperlink"/>
                <w:webHidden/>
                <w:color w:val="auto"/>
                <w:sz w:val="19"/>
                <w:szCs w:val="19"/>
              </w:rPr>
              <w:fldChar w:fldCharType="end"/>
            </w:r>
          </w:hyperlink>
        </w:p>
        <w:p w14:paraId="6CB632B3" w14:textId="57835FDB" w:rsidR="00964D1E" w:rsidRPr="00775643" w:rsidRDefault="00321444" w:rsidP="00964D1E">
          <w:pPr>
            <w:pStyle w:val="TOC3"/>
            <w:rPr>
              <w:rFonts w:eastAsiaTheme="minorEastAsia"/>
              <w:noProof/>
              <w:sz w:val="19"/>
              <w:szCs w:val="19"/>
            </w:rPr>
          </w:pPr>
          <w:hyperlink r:id="rId37" w:anchor="_Toc163839441" w:history="1">
            <w:r w:rsidR="00964D1E" w:rsidRPr="00775643">
              <w:rPr>
                <w:rStyle w:val="Hyperlink"/>
                <w:noProof/>
                <w:sz w:val="19"/>
                <w:szCs w:val="19"/>
              </w:rPr>
              <w:t>Battery Electric Bus Infrastructure Cost Summary</w:t>
            </w:r>
            <w:r w:rsidR="00964D1E" w:rsidRPr="00775643">
              <w:rPr>
                <w:rStyle w:val="Hyperlink"/>
                <w:noProof/>
                <w:webHidden/>
                <w:sz w:val="19"/>
                <w:szCs w:val="19"/>
              </w:rPr>
              <w:tab/>
            </w:r>
            <w:r w:rsidR="00964D1E" w:rsidRPr="00775643">
              <w:rPr>
                <w:rStyle w:val="Hyperlink"/>
                <w:noProof/>
                <w:webHidden/>
                <w:sz w:val="19"/>
                <w:szCs w:val="19"/>
              </w:rPr>
              <w:fldChar w:fldCharType="begin"/>
            </w:r>
            <w:r w:rsidR="00964D1E" w:rsidRPr="00775643">
              <w:rPr>
                <w:rStyle w:val="Hyperlink"/>
                <w:noProof/>
                <w:webHidden/>
                <w:sz w:val="19"/>
                <w:szCs w:val="19"/>
              </w:rPr>
              <w:instrText xml:space="preserve"> PAGEREF _Toc163839441 \h </w:instrText>
            </w:r>
            <w:r w:rsidR="00964D1E" w:rsidRPr="00775643">
              <w:rPr>
                <w:rStyle w:val="Hyperlink"/>
                <w:noProof/>
                <w:webHidden/>
                <w:sz w:val="19"/>
                <w:szCs w:val="19"/>
              </w:rPr>
            </w:r>
            <w:r w:rsidR="00964D1E" w:rsidRPr="00775643">
              <w:rPr>
                <w:rStyle w:val="Hyperlink"/>
                <w:noProof/>
                <w:webHidden/>
                <w:sz w:val="19"/>
                <w:szCs w:val="19"/>
              </w:rPr>
              <w:fldChar w:fldCharType="separate"/>
            </w:r>
            <w:r w:rsidR="00870339" w:rsidRPr="00775643">
              <w:rPr>
                <w:rStyle w:val="Hyperlink"/>
                <w:noProof/>
                <w:webHidden/>
                <w:sz w:val="19"/>
                <w:szCs w:val="19"/>
              </w:rPr>
              <w:t>11</w:t>
            </w:r>
            <w:r w:rsidR="00964D1E" w:rsidRPr="00775643">
              <w:rPr>
                <w:rStyle w:val="Hyperlink"/>
                <w:noProof/>
                <w:webHidden/>
                <w:sz w:val="19"/>
                <w:szCs w:val="19"/>
              </w:rPr>
              <w:fldChar w:fldCharType="end"/>
            </w:r>
          </w:hyperlink>
        </w:p>
        <w:p w14:paraId="24C3DF09" w14:textId="4C0772C8" w:rsidR="00964D1E" w:rsidRPr="00775643" w:rsidRDefault="00321444" w:rsidP="00964D1E">
          <w:pPr>
            <w:pStyle w:val="TOC1"/>
            <w:rPr>
              <w:rFonts w:eastAsiaTheme="minorEastAsia"/>
              <w:b w:val="0"/>
              <w:sz w:val="19"/>
              <w:szCs w:val="19"/>
            </w:rPr>
          </w:pPr>
          <w:hyperlink r:id="rId38" w:anchor="_Toc163839442" w:history="1">
            <w:r w:rsidR="00964D1E" w:rsidRPr="00775643">
              <w:rPr>
                <w:rStyle w:val="Hyperlink"/>
                <w:sz w:val="19"/>
                <w:szCs w:val="19"/>
              </w:rPr>
              <w:t>Element 5: Partnership Assessment</w:t>
            </w:r>
            <w:r w:rsidR="00964D1E" w:rsidRPr="00775643">
              <w:rPr>
                <w:rStyle w:val="Hyperlink"/>
                <w:webHidden/>
                <w:color w:val="auto"/>
                <w:sz w:val="19"/>
                <w:szCs w:val="19"/>
              </w:rPr>
              <w:tab/>
            </w:r>
            <w:r w:rsidR="00964D1E" w:rsidRPr="00775643">
              <w:rPr>
                <w:rStyle w:val="Hyperlink"/>
                <w:webHidden/>
                <w:color w:val="auto"/>
                <w:sz w:val="19"/>
                <w:szCs w:val="19"/>
              </w:rPr>
              <w:fldChar w:fldCharType="begin"/>
            </w:r>
            <w:r w:rsidR="00964D1E" w:rsidRPr="00775643">
              <w:rPr>
                <w:rStyle w:val="Hyperlink"/>
                <w:webHidden/>
                <w:color w:val="auto"/>
                <w:sz w:val="19"/>
                <w:szCs w:val="19"/>
              </w:rPr>
              <w:instrText xml:space="preserve"> PAGEREF _Toc163839442 \h </w:instrText>
            </w:r>
            <w:r w:rsidR="00964D1E" w:rsidRPr="00775643">
              <w:rPr>
                <w:rStyle w:val="Hyperlink"/>
                <w:webHidden/>
                <w:color w:val="auto"/>
                <w:sz w:val="19"/>
                <w:szCs w:val="19"/>
              </w:rPr>
            </w:r>
            <w:r w:rsidR="00964D1E" w:rsidRPr="00775643">
              <w:rPr>
                <w:rStyle w:val="Hyperlink"/>
                <w:webHidden/>
                <w:color w:val="auto"/>
                <w:sz w:val="19"/>
                <w:szCs w:val="19"/>
              </w:rPr>
              <w:fldChar w:fldCharType="separate"/>
            </w:r>
            <w:r w:rsidR="00870339" w:rsidRPr="00775643">
              <w:rPr>
                <w:rStyle w:val="Hyperlink"/>
                <w:webHidden/>
                <w:color w:val="auto"/>
                <w:sz w:val="19"/>
                <w:szCs w:val="19"/>
              </w:rPr>
              <w:t>12</w:t>
            </w:r>
            <w:r w:rsidR="00964D1E" w:rsidRPr="00775643">
              <w:rPr>
                <w:rStyle w:val="Hyperlink"/>
                <w:webHidden/>
                <w:color w:val="auto"/>
                <w:sz w:val="19"/>
                <w:szCs w:val="19"/>
              </w:rPr>
              <w:fldChar w:fldCharType="end"/>
            </w:r>
          </w:hyperlink>
        </w:p>
        <w:p w14:paraId="0950263A" w14:textId="281AF39D" w:rsidR="00964D1E" w:rsidRPr="00775643" w:rsidRDefault="00321444" w:rsidP="00964D1E">
          <w:pPr>
            <w:pStyle w:val="TOC3"/>
            <w:rPr>
              <w:rFonts w:eastAsiaTheme="minorEastAsia"/>
              <w:noProof/>
              <w:sz w:val="19"/>
              <w:szCs w:val="19"/>
            </w:rPr>
          </w:pPr>
          <w:hyperlink r:id="rId39" w:anchor="_Toc163839443" w:history="1">
            <w:r w:rsidR="00964D1E" w:rsidRPr="00775643">
              <w:rPr>
                <w:rStyle w:val="Hyperlink"/>
                <w:noProof/>
                <w:sz w:val="19"/>
                <w:szCs w:val="19"/>
              </w:rPr>
              <w:t>Battery Electric Bus Partnership</w:t>
            </w:r>
            <w:r w:rsidR="00964D1E" w:rsidRPr="00775643">
              <w:rPr>
                <w:rStyle w:val="Hyperlink"/>
                <w:noProof/>
                <w:webHidden/>
                <w:sz w:val="19"/>
                <w:szCs w:val="19"/>
              </w:rPr>
              <w:tab/>
            </w:r>
            <w:r w:rsidR="00964D1E" w:rsidRPr="00775643">
              <w:rPr>
                <w:rStyle w:val="Hyperlink"/>
                <w:noProof/>
                <w:webHidden/>
                <w:sz w:val="19"/>
                <w:szCs w:val="19"/>
              </w:rPr>
              <w:fldChar w:fldCharType="begin"/>
            </w:r>
            <w:r w:rsidR="00964D1E" w:rsidRPr="00775643">
              <w:rPr>
                <w:rStyle w:val="Hyperlink"/>
                <w:noProof/>
                <w:webHidden/>
                <w:sz w:val="19"/>
                <w:szCs w:val="19"/>
              </w:rPr>
              <w:instrText xml:space="preserve"> PAGEREF _Toc163839443 \h </w:instrText>
            </w:r>
            <w:r w:rsidR="00964D1E" w:rsidRPr="00775643">
              <w:rPr>
                <w:rStyle w:val="Hyperlink"/>
                <w:noProof/>
                <w:webHidden/>
                <w:sz w:val="19"/>
                <w:szCs w:val="19"/>
              </w:rPr>
            </w:r>
            <w:r w:rsidR="00964D1E" w:rsidRPr="00775643">
              <w:rPr>
                <w:rStyle w:val="Hyperlink"/>
                <w:noProof/>
                <w:webHidden/>
                <w:sz w:val="19"/>
                <w:szCs w:val="19"/>
              </w:rPr>
              <w:fldChar w:fldCharType="separate"/>
            </w:r>
            <w:r w:rsidR="00870339" w:rsidRPr="00775643">
              <w:rPr>
                <w:rStyle w:val="Hyperlink"/>
                <w:noProof/>
                <w:webHidden/>
                <w:sz w:val="19"/>
                <w:szCs w:val="19"/>
              </w:rPr>
              <w:t>12</w:t>
            </w:r>
            <w:r w:rsidR="00964D1E" w:rsidRPr="00775643">
              <w:rPr>
                <w:rStyle w:val="Hyperlink"/>
                <w:noProof/>
                <w:webHidden/>
                <w:sz w:val="19"/>
                <w:szCs w:val="19"/>
              </w:rPr>
              <w:fldChar w:fldCharType="end"/>
            </w:r>
          </w:hyperlink>
        </w:p>
        <w:p w14:paraId="62D73D42" w14:textId="538CC2C6" w:rsidR="00964D1E" w:rsidRPr="00775643" w:rsidRDefault="00321444" w:rsidP="00964D1E">
          <w:pPr>
            <w:pStyle w:val="TOC1"/>
            <w:rPr>
              <w:rFonts w:eastAsiaTheme="minorEastAsia"/>
              <w:b w:val="0"/>
              <w:sz w:val="19"/>
              <w:szCs w:val="19"/>
            </w:rPr>
          </w:pPr>
          <w:hyperlink r:id="rId40" w:anchor="_Toc163839444" w:history="1">
            <w:r w:rsidR="00964D1E" w:rsidRPr="00775643">
              <w:rPr>
                <w:rStyle w:val="Hyperlink"/>
                <w:sz w:val="19"/>
                <w:szCs w:val="19"/>
              </w:rPr>
              <w:t>Element 6: Workforce Analysis</w:t>
            </w:r>
            <w:r w:rsidR="00964D1E" w:rsidRPr="00775643">
              <w:rPr>
                <w:rStyle w:val="Hyperlink"/>
                <w:webHidden/>
                <w:color w:val="auto"/>
                <w:sz w:val="19"/>
                <w:szCs w:val="19"/>
              </w:rPr>
              <w:tab/>
            </w:r>
            <w:r w:rsidR="00964D1E" w:rsidRPr="00775643">
              <w:rPr>
                <w:rStyle w:val="Hyperlink"/>
                <w:webHidden/>
                <w:color w:val="auto"/>
                <w:sz w:val="19"/>
                <w:szCs w:val="19"/>
              </w:rPr>
              <w:fldChar w:fldCharType="begin"/>
            </w:r>
            <w:r w:rsidR="00964D1E" w:rsidRPr="00775643">
              <w:rPr>
                <w:rStyle w:val="Hyperlink"/>
                <w:webHidden/>
                <w:color w:val="auto"/>
                <w:sz w:val="19"/>
                <w:szCs w:val="19"/>
              </w:rPr>
              <w:instrText xml:space="preserve"> PAGEREF _Toc163839444 \h </w:instrText>
            </w:r>
            <w:r w:rsidR="00964D1E" w:rsidRPr="00775643">
              <w:rPr>
                <w:rStyle w:val="Hyperlink"/>
                <w:webHidden/>
                <w:color w:val="auto"/>
                <w:sz w:val="19"/>
                <w:szCs w:val="19"/>
              </w:rPr>
            </w:r>
            <w:r w:rsidR="00964D1E" w:rsidRPr="00775643">
              <w:rPr>
                <w:rStyle w:val="Hyperlink"/>
                <w:webHidden/>
                <w:color w:val="auto"/>
                <w:sz w:val="19"/>
                <w:szCs w:val="19"/>
              </w:rPr>
              <w:fldChar w:fldCharType="separate"/>
            </w:r>
            <w:r w:rsidR="00870339" w:rsidRPr="00775643">
              <w:rPr>
                <w:rStyle w:val="Hyperlink"/>
                <w:webHidden/>
                <w:color w:val="auto"/>
                <w:sz w:val="19"/>
                <w:szCs w:val="19"/>
              </w:rPr>
              <w:t>12</w:t>
            </w:r>
            <w:r w:rsidR="00964D1E" w:rsidRPr="00775643">
              <w:rPr>
                <w:rStyle w:val="Hyperlink"/>
                <w:webHidden/>
                <w:color w:val="auto"/>
                <w:sz w:val="19"/>
                <w:szCs w:val="19"/>
              </w:rPr>
              <w:fldChar w:fldCharType="end"/>
            </w:r>
          </w:hyperlink>
        </w:p>
        <w:p w14:paraId="76560409" w14:textId="46FE65A9" w:rsidR="00964D1E" w:rsidRPr="00775643" w:rsidRDefault="00321444" w:rsidP="00964D1E">
          <w:pPr>
            <w:pStyle w:val="TOC2"/>
            <w:rPr>
              <w:rFonts w:eastAsiaTheme="minorEastAsia"/>
              <w:sz w:val="19"/>
              <w:szCs w:val="19"/>
            </w:rPr>
          </w:pPr>
          <w:hyperlink r:id="rId41" w:anchor="_Toc163839445" w:history="1">
            <w:r w:rsidR="00964D1E" w:rsidRPr="00775643">
              <w:rPr>
                <w:rStyle w:val="Hyperlink"/>
                <w:sz w:val="19"/>
                <w:szCs w:val="19"/>
              </w:rPr>
              <w:t>Workforce Analysis Overview</w:t>
            </w:r>
            <w:r w:rsidR="00964D1E" w:rsidRPr="00775643">
              <w:rPr>
                <w:rStyle w:val="Hyperlink"/>
                <w:webHidden/>
                <w:color w:val="auto"/>
                <w:sz w:val="19"/>
                <w:szCs w:val="19"/>
              </w:rPr>
              <w:tab/>
            </w:r>
            <w:r w:rsidR="00964D1E" w:rsidRPr="00775643">
              <w:rPr>
                <w:rStyle w:val="Hyperlink"/>
                <w:webHidden/>
                <w:color w:val="auto"/>
                <w:sz w:val="19"/>
                <w:szCs w:val="19"/>
              </w:rPr>
              <w:fldChar w:fldCharType="begin"/>
            </w:r>
            <w:r w:rsidR="00964D1E" w:rsidRPr="00775643">
              <w:rPr>
                <w:rStyle w:val="Hyperlink"/>
                <w:webHidden/>
                <w:color w:val="auto"/>
                <w:sz w:val="19"/>
                <w:szCs w:val="19"/>
              </w:rPr>
              <w:instrText xml:space="preserve"> PAGEREF _Toc163839445 \h </w:instrText>
            </w:r>
            <w:r w:rsidR="00964D1E" w:rsidRPr="00775643">
              <w:rPr>
                <w:rStyle w:val="Hyperlink"/>
                <w:webHidden/>
                <w:color w:val="auto"/>
                <w:sz w:val="19"/>
                <w:szCs w:val="19"/>
              </w:rPr>
            </w:r>
            <w:r w:rsidR="00964D1E" w:rsidRPr="00775643">
              <w:rPr>
                <w:rStyle w:val="Hyperlink"/>
                <w:webHidden/>
                <w:color w:val="auto"/>
                <w:sz w:val="19"/>
                <w:szCs w:val="19"/>
              </w:rPr>
              <w:fldChar w:fldCharType="separate"/>
            </w:r>
            <w:r w:rsidR="00870339" w:rsidRPr="00775643">
              <w:rPr>
                <w:rStyle w:val="Hyperlink"/>
                <w:webHidden/>
                <w:color w:val="auto"/>
                <w:sz w:val="19"/>
                <w:szCs w:val="19"/>
              </w:rPr>
              <w:t>13</w:t>
            </w:r>
            <w:r w:rsidR="00964D1E" w:rsidRPr="00775643">
              <w:rPr>
                <w:rStyle w:val="Hyperlink"/>
                <w:webHidden/>
                <w:color w:val="auto"/>
                <w:sz w:val="19"/>
                <w:szCs w:val="19"/>
              </w:rPr>
              <w:fldChar w:fldCharType="end"/>
            </w:r>
          </w:hyperlink>
        </w:p>
        <w:p w14:paraId="5CE5BF29" w14:textId="36D5277A" w:rsidR="00964D1E" w:rsidRPr="00775643" w:rsidRDefault="00321444" w:rsidP="00964D1E">
          <w:pPr>
            <w:pStyle w:val="TOC2"/>
            <w:rPr>
              <w:rFonts w:eastAsiaTheme="minorEastAsia"/>
              <w:smallCaps/>
              <w:sz w:val="19"/>
              <w:szCs w:val="19"/>
            </w:rPr>
          </w:pPr>
          <w:hyperlink r:id="rId42" w:anchor="_Toc163839446" w:history="1">
            <w:r w:rsidR="00964D1E" w:rsidRPr="00775643">
              <w:rPr>
                <w:rStyle w:val="Hyperlink"/>
                <w:sz w:val="19"/>
                <w:szCs w:val="19"/>
              </w:rPr>
              <w:t>Completed Trainings</w:t>
            </w:r>
            <w:r w:rsidR="00964D1E" w:rsidRPr="00775643">
              <w:rPr>
                <w:rStyle w:val="Hyperlink"/>
                <w:webHidden/>
                <w:color w:val="auto"/>
                <w:sz w:val="19"/>
                <w:szCs w:val="19"/>
              </w:rPr>
              <w:tab/>
            </w:r>
            <w:r w:rsidR="00964D1E" w:rsidRPr="00775643">
              <w:rPr>
                <w:rStyle w:val="Hyperlink"/>
                <w:webHidden/>
                <w:color w:val="auto"/>
                <w:sz w:val="19"/>
                <w:szCs w:val="19"/>
              </w:rPr>
              <w:fldChar w:fldCharType="begin"/>
            </w:r>
            <w:r w:rsidR="00964D1E" w:rsidRPr="00775643">
              <w:rPr>
                <w:rStyle w:val="Hyperlink"/>
                <w:webHidden/>
                <w:color w:val="auto"/>
                <w:sz w:val="19"/>
                <w:szCs w:val="19"/>
              </w:rPr>
              <w:instrText xml:space="preserve"> PAGEREF _Toc163839446 \h </w:instrText>
            </w:r>
            <w:r w:rsidR="00964D1E" w:rsidRPr="00775643">
              <w:rPr>
                <w:rStyle w:val="Hyperlink"/>
                <w:webHidden/>
                <w:color w:val="auto"/>
                <w:sz w:val="19"/>
                <w:szCs w:val="19"/>
              </w:rPr>
            </w:r>
            <w:r w:rsidR="00964D1E" w:rsidRPr="00775643">
              <w:rPr>
                <w:rStyle w:val="Hyperlink"/>
                <w:webHidden/>
                <w:color w:val="auto"/>
                <w:sz w:val="19"/>
                <w:szCs w:val="19"/>
              </w:rPr>
              <w:fldChar w:fldCharType="separate"/>
            </w:r>
            <w:r w:rsidR="00870339" w:rsidRPr="00775643">
              <w:rPr>
                <w:rStyle w:val="Hyperlink"/>
                <w:webHidden/>
                <w:color w:val="auto"/>
                <w:sz w:val="19"/>
                <w:szCs w:val="19"/>
              </w:rPr>
              <w:t>13</w:t>
            </w:r>
            <w:r w:rsidR="00964D1E" w:rsidRPr="00775643">
              <w:rPr>
                <w:rStyle w:val="Hyperlink"/>
                <w:webHidden/>
                <w:color w:val="auto"/>
                <w:sz w:val="19"/>
                <w:szCs w:val="19"/>
              </w:rPr>
              <w:fldChar w:fldCharType="end"/>
            </w:r>
          </w:hyperlink>
        </w:p>
        <w:p w14:paraId="74E36554" w14:textId="5DB1F185" w:rsidR="00964D1E" w:rsidRPr="00775643" w:rsidRDefault="00321444" w:rsidP="00964D1E">
          <w:pPr>
            <w:pStyle w:val="TOC2"/>
            <w:rPr>
              <w:rFonts w:eastAsiaTheme="minorEastAsia"/>
              <w:smallCaps/>
              <w:sz w:val="19"/>
              <w:szCs w:val="19"/>
            </w:rPr>
          </w:pPr>
          <w:hyperlink r:id="rId43" w:anchor="_Toc163839447" w:history="1">
            <w:r w:rsidR="00964D1E" w:rsidRPr="00775643">
              <w:rPr>
                <w:rStyle w:val="Hyperlink"/>
                <w:sz w:val="19"/>
                <w:szCs w:val="19"/>
              </w:rPr>
              <w:t>Identified Training Needs</w:t>
            </w:r>
            <w:r w:rsidR="00964D1E" w:rsidRPr="00775643">
              <w:rPr>
                <w:rStyle w:val="Hyperlink"/>
                <w:webHidden/>
                <w:color w:val="auto"/>
                <w:sz w:val="19"/>
                <w:szCs w:val="19"/>
              </w:rPr>
              <w:tab/>
            </w:r>
            <w:r w:rsidR="00964D1E" w:rsidRPr="00775643">
              <w:rPr>
                <w:rStyle w:val="Hyperlink"/>
                <w:webHidden/>
                <w:color w:val="auto"/>
                <w:sz w:val="19"/>
                <w:szCs w:val="19"/>
              </w:rPr>
              <w:fldChar w:fldCharType="begin"/>
            </w:r>
            <w:r w:rsidR="00964D1E" w:rsidRPr="00775643">
              <w:rPr>
                <w:rStyle w:val="Hyperlink"/>
                <w:webHidden/>
                <w:color w:val="auto"/>
                <w:sz w:val="19"/>
                <w:szCs w:val="19"/>
              </w:rPr>
              <w:instrText xml:space="preserve"> PAGEREF _Toc163839447 \h </w:instrText>
            </w:r>
            <w:r w:rsidR="00964D1E" w:rsidRPr="00775643">
              <w:rPr>
                <w:rStyle w:val="Hyperlink"/>
                <w:webHidden/>
                <w:color w:val="auto"/>
                <w:sz w:val="19"/>
                <w:szCs w:val="19"/>
              </w:rPr>
            </w:r>
            <w:r w:rsidR="00964D1E" w:rsidRPr="00775643">
              <w:rPr>
                <w:rStyle w:val="Hyperlink"/>
                <w:webHidden/>
                <w:color w:val="auto"/>
                <w:sz w:val="19"/>
                <w:szCs w:val="19"/>
              </w:rPr>
              <w:fldChar w:fldCharType="separate"/>
            </w:r>
            <w:r w:rsidR="00870339" w:rsidRPr="00775643">
              <w:rPr>
                <w:rStyle w:val="Hyperlink"/>
                <w:webHidden/>
                <w:color w:val="auto"/>
                <w:sz w:val="19"/>
                <w:szCs w:val="19"/>
              </w:rPr>
              <w:t>13</w:t>
            </w:r>
            <w:r w:rsidR="00964D1E" w:rsidRPr="00775643">
              <w:rPr>
                <w:rStyle w:val="Hyperlink"/>
                <w:webHidden/>
                <w:color w:val="auto"/>
                <w:sz w:val="19"/>
                <w:szCs w:val="19"/>
              </w:rPr>
              <w:fldChar w:fldCharType="end"/>
            </w:r>
          </w:hyperlink>
        </w:p>
        <w:p w14:paraId="52B334C3" w14:textId="48338882" w:rsidR="00964D1E" w:rsidRPr="00775643" w:rsidRDefault="00321444" w:rsidP="00964D1E">
          <w:pPr>
            <w:pStyle w:val="TOC2"/>
            <w:rPr>
              <w:rFonts w:eastAsiaTheme="minorEastAsia"/>
              <w:smallCaps/>
              <w:sz w:val="19"/>
              <w:szCs w:val="19"/>
            </w:rPr>
          </w:pPr>
          <w:hyperlink r:id="rId44" w:anchor="_Toc163839448" w:history="1">
            <w:r w:rsidR="00964D1E" w:rsidRPr="00775643">
              <w:rPr>
                <w:rStyle w:val="Hyperlink"/>
                <w:sz w:val="19"/>
                <w:szCs w:val="19"/>
              </w:rPr>
              <w:t>Resources and Strategies to Meet Identified Needs</w:t>
            </w:r>
            <w:r w:rsidR="00964D1E" w:rsidRPr="00775643">
              <w:rPr>
                <w:rStyle w:val="Hyperlink"/>
                <w:webHidden/>
                <w:color w:val="auto"/>
                <w:sz w:val="19"/>
                <w:szCs w:val="19"/>
              </w:rPr>
              <w:tab/>
            </w:r>
            <w:r w:rsidR="00964D1E" w:rsidRPr="00775643">
              <w:rPr>
                <w:rStyle w:val="Hyperlink"/>
                <w:webHidden/>
                <w:color w:val="auto"/>
                <w:sz w:val="19"/>
                <w:szCs w:val="19"/>
              </w:rPr>
              <w:fldChar w:fldCharType="begin"/>
            </w:r>
            <w:r w:rsidR="00964D1E" w:rsidRPr="00775643">
              <w:rPr>
                <w:rStyle w:val="Hyperlink"/>
                <w:webHidden/>
                <w:color w:val="auto"/>
                <w:sz w:val="19"/>
                <w:szCs w:val="19"/>
              </w:rPr>
              <w:instrText xml:space="preserve"> PAGEREF _Toc163839448 \h </w:instrText>
            </w:r>
            <w:r w:rsidR="00964D1E" w:rsidRPr="00775643">
              <w:rPr>
                <w:rStyle w:val="Hyperlink"/>
                <w:webHidden/>
                <w:color w:val="auto"/>
                <w:sz w:val="19"/>
                <w:szCs w:val="19"/>
              </w:rPr>
            </w:r>
            <w:r w:rsidR="00964D1E" w:rsidRPr="00775643">
              <w:rPr>
                <w:rStyle w:val="Hyperlink"/>
                <w:webHidden/>
                <w:color w:val="auto"/>
                <w:sz w:val="19"/>
                <w:szCs w:val="19"/>
              </w:rPr>
              <w:fldChar w:fldCharType="separate"/>
            </w:r>
            <w:r w:rsidR="00870339" w:rsidRPr="00775643">
              <w:rPr>
                <w:rStyle w:val="Hyperlink"/>
                <w:webHidden/>
                <w:color w:val="auto"/>
                <w:sz w:val="19"/>
                <w:szCs w:val="19"/>
              </w:rPr>
              <w:t>15</w:t>
            </w:r>
            <w:r w:rsidR="00964D1E" w:rsidRPr="00775643">
              <w:rPr>
                <w:rStyle w:val="Hyperlink"/>
                <w:webHidden/>
                <w:color w:val="auto"/>
                <w:sz w:val="19"/>
                <w:szCs w:val="19"/>
              </w:rPr>
              <w:fldChar w:fldCharType="end"/>
            </w:r>
          </w:hyperlink>
        </w:p>
        <w:p w14:paraId="3FFBF063" w14:textId="6BF8D355" w:rsidR="00964D1E" w:rsidRPr="00775643" w:rsidRDefault="00321444" w:rsidP="00964D1E">
          <w:pPr>
            <w:pStyle w:val="TOC2"/>
            <w:rPr>
              <w:rFonts w:eastAsiaTheme="minorEastAsia"/>
              <w:smallCaps/>
              <w:sz w:val="19"/>
              <w:szCs w:val="19"/>
            </w:rPr>
          </w:pPr>
          <w:hyperlink r:id="rId45" w:anchor="_Toc163839449" w:history="1">
            <w:r w:rsidR="00964D1E" w:rsidRPr="00775643">
              <w:rPr>
                <w:rStyle w:val="Hyperlink"/>
                <w:sz w:val="19"/>
                <w:szCs w:val="19"/>
              </w:rPr>
              <w:t>Workforce Development Timeline</w:t>
            </w:r>
            <w:r w:rsidR="00964D1E" w:rsidRPr="00775643">
              <w:rPr>
                <w:rStyle w:val="Hyperlink"/>
                <w:webHidden/>
                <w:color w:val="auto"/>
                <w:sz w:val="19"/>
                <w:szCs w:val="19"/>
              </w:rPr>
              <w:tab/>
            </w:r>
            <w:r w:rsidR="00964D1E" w:rsidRPr="00775643">
              <w:rPr>
                <w:rStyle w:val="Hyperlink"/>
                <w:webHidden/>
                <w:color w:val="auto"/>
                <w:sz w:val="19"/>
                <w:szCs w:val="19"/>
              </w:rPr>
              <w:fldChar w:fldCharType="begin"/>
            </w:r>
            <w:r w:rsidR="00964D1E" w:rsidRPr="00775643">
              <w:rPr>
                <w:rStyle w:val="Hyperlink"/>
                <w:webHidden/>
                <w:color w:val="auto"/>
                <w:sz w:val="19"/>
                <w:szCs w:val="19"/>
              </w:rPr>
              <w:instrText xml:space="preserve"> PAGEREF _Toc163839449 \h </w:instrText>
            </w:r>
            <w:r w:rsidR="00964D1E" w:rsidRPr="00775643">
              <w:rPr>
                <w:rStyle w:val="Hyperlink"/>
                <w:webHidden/>
                <w:color w:val="auto"/>
                <w:sz w:val="19"/>
                <w:szCs w:val="19"/>
              </w:rPr>
            </w:r>
            <w:r w:rsidR="00964D1E" w:rsidRPr="00775643">
              <w:rPr>
                <w:rStyle w:val="Hyperlink"/>
                <w:webHidden/>
                <w:color w:val="auto"/>
                <w:sz w:val="19"/>
                <w:szCs w:val="19"/>
              </w:rPr>
              <w:fldChar w:fldCharType="separate"/>
            </w:r>
            <w:r w:rsidR="00870339" w:rsidRPr="00775643">
              <w:rPr>
                <w:rStyle w:val="Hyperlink"/>
                <w:webHidden/>
                <w:color w:val="auto"/>
                <w:sz w:val="19"/>
                <w:szCs w:val="19"/>
              </w:rPr>
              <w:t>15</w:t>
            </w:r>
            <w:r w:rsidR="00964D1E" w:rsidRPr="00775643">
              <w:rPr>
                <w:rStyle w:val="Hyperlink"/>
                <w:webHidden/>
                <w:color w:val="auto"/>
                <w:sz w:val="19"/>
                <w:szCs w:val="19"/>
              </w:rPr>
              <w:fldChar w:fldCharType="end"/>
            </w:r>
          </w:hyperlink>
        </w:p>
        <w:p w14:paraId="5982B71E" w14:textId="77777777" w:rsidR="00BA6CEB" w:rsidRDefault="00964D1E" w:rsidP="00964D1E">
          <w:r w:rsidRPr="00775643">
            <w:rPr>
              <w:b/>
              <w:bCs/>
              <w:noProof/>
              <w:sz w:val="19"/>
              <w:szCs w:val="19"/>
            </w:rPr>
            <w:fldChar w:fldCharType="end"/>
          </w:r>
        </w:p>
      </w:sdtContent>
    </w:sdt>
    <w:p w14:paraId="7E007A8F" w14:textId="1F76013F" w:rsidR="00964D1E" w:rsidRDefault="00964D1E" w:rsidP="00964D1E">
      <w:pPr>
        <w:rPr>
          <w:rFonts w:ascii="Cambria" w:eastAsia="Arial" w:hAnsi="Cambria" w:cs="Arial"/>
          <w:b/>
          <w:bCs/>
          <w:sz w:val="22"/>
        </w:rPr>
      </w:pPr>
      <w:r>
        <w:rPr>
          <w:rFonts w:ascii="Avenir Light" w:hAnsi="Avenir Light"/>
          <w:b/>
          <w:bCs/>
          <w:color w:val="0CBFD6" w:themeColor="accent4"/>
          <w:sz w:val="30"/>
          <w:szCs w:val="30"/>
        </w:rPr>
        <w:lastRenderedPageBreak/>
        <w:t>&lt;Agency&gt;</w:t>
      </w:r>
    </w:p>
    <w:p w14:paraId="736AC46B" w14:textId="77777777" w:rsidR="00964D1E" w:rsidRDefault="00964D1E" w:rsidP="00964D1E">
      <w:pPr>
        <w:pStyle w:val="Heading1"/>
        <w:rPr>
          <w:b w:val="0"/>
          <w:bCs w:val="0"/>
        </w:rPr>
      </w:pPr>
      <w:bookmarkStart w:id="0" w:name="_Toc163839417"/>
      <w:r>
        <w:t>Introduction</w:t>
      </w:r>
      <w:bookmarkEnd w:id="0"/>
    </w:p>
    <w:p w14:paraId="61FE4277" w14:textId="77777777" w:rsidR="00964D1E" w:rsidRDefault="00964D1E" w:rsidP="00964D1E">
      <w:r>
        <w:rPr>
          <w:color w:val="FF0000"/>
        </w:rPr>
        <w:t xml:space="preserve">&lt;Agency&gt; </w:t>
      </w:r>
      <w:r>
        <w:t xml:space="preserve">developed this Zero-Emission Fleet Transition Plan in accordance with guidelines developed </w:t>
      </w:r>
      <w:proofErr w:type="gramStart"/>
      <w:r>
        <w:t>as a result of</w:t>
      </w:r>
      <w:proofErr w:type="gramEnd"/>
      <w:r>
        <w:t xml:space="preserve"> the Modernizing Transit Fleets Project (MTF), sponsored by the Virginia Rail and Public Transportation (DRPT) in an effort to outline a long term zero emission transit fleet transition plan. The intent of this plan is to meet the requirements of 49 U.S.C. 5339(c)(3)(D) for agencies to the </w:t>
      </w:r>
      <w:r>
        <w:rPr>
          <w:i/>
          <w:iCs/>
          <w:color w:val="FF0000"/>
        </w:rPr>
        <w:t xml:space="preserve">FY20XX Low or No Emission Grant Program (Low-No) </w:t>
      </w:r>
      <w:r>
        <w:rPr>
          <w:color w:val="FF0000"/>
        </w:rPr>
        <w:t>and/or</w:t>
      </w:r>
      <w:r>
        <w:rPr>
          <w:i/>
          <w:iCs/>
          <w:color w:val="FF0000"/>
        </w:rPr>
        <w:t xml:space="preserve"> the Grants for Buses and Bus Facilities Competitive Program (BBF)</w:t>
      </w:r>
      <w:r>
        <w:t>. This fleet transition plan was developed specifically for this application and includes reference to the project(s) requesting FY20</w:t>
      </w:r>
      <w:r>
        <w:rPr>
          <w:color w:val="FF0000"/>
        </w:rPr>
        <w:t>XX</w:t>
      </w:r>
      <w:r>
        <w:t xml:space="preserve"> funding.</w:t>
      </w:r>
    </w:p>
    <w:p w14:paraId="7248CA56" w14:textId="77777777" w:rsidR="00964D1E" w:rsidRDefault="00964D1E" w:rsidP="00964D1E">
      <w:r>
        <w:t>The plan is divided into six sections, addressing each of the following elements outlined by the Federal Transit Administration (FTA):</w:t>
      </w:r>
    </w:p>
    <w:p w14:paraId="6D872FCA" w14:textId="77777777" w:rsidR="00964D1E" w:rsidRDefault="00964D1E" w:rsidP="00964D1E">
      <w:pPr>
        <w:numPr>
          <w:ilvl w:val="0"/>
          <w:numId w:val="41"/>
        </w:numPr>
        <w:spacing w:after="120"/>
      </w:pPr>
      <w:r>
        <w:rPr>
          <w:b/>
          <w:bCs/>
        </w:rPr>
        <w:t>Fleet Assessment:</w:t>
      </w:r>
      <w:r>
        <w:t xml:space="preserve"> Demonstrate a long-term fleet management plan with a strategy for how the agency intends to use the current request for resources and future acquisitions. </w:t>
      </w:r>
    </w:p>
    <w:p w14:paraId="76413D9C" w14:textId="77777777" w:rsidR="00964D1E" w:rsidRDefault="00964D1E" w:rsidP="00964D1E">
      <w:pPr>
        <w:numPr>
          <w:ilvl w:val="0"/>
          <w:numId w:val="41"/>
        </w:numPr>
        <w:spacing w:after="120"/>
      </w:pPr>
      <w:r>
        <w:rPr>
          <w:b/>
          <w:bCs/>
        </w:rPr>
        <w:t>Funding Needs Assessment:</w:t>
      </w:r>
      <w:r>
        <w:t xml:space="preserve"> Address the availability of current and future resources to meet costs for the transition and implementation. </w:t>
      </w:r>
    </w:p>
    <w:p w14:paraId="3FE572CC" w14:textId="77777777" w:rsidR="00964D1E" w:rsidRDefault="00964D1E" w:rsidP="00964D1E">
      <w:pPr>
        <w:numPr>
          <w:ilvl w:val="0"/>
          <w:numId w:val="41"/>
        </w:numPr>
        <w:spacing w:after="120"/>
      </w:pPr>
      <w:r>
        <w:rPr>
          <w:b/>
          <w:bCs/>
        </w:rPr>
        <w:t>Policy Assessment:</w:t>
      </w:r>
      <w:r>
        <w:t xml:space="preserve"> Consider policy and legislation impacting relevant technologies. </w:t>
      </w:r>
    </w:p>
    <w:p w14:paraId="6071CFF4" w14:textId="77777777" w:rsidR="00964D1E" w:rsidRDefault="00964D1E" w:rsidP="00964D1E">
      <w:pPr>
        <w:numPr>
          <w:ilvl w:val="0"/>
          <w:numId w:val="41"/>
        </w:numPr>
        <w:spacing w:after="120"/>
      </w:pPr>
      <w:r>
        <w:rPr>
          <w:b/>
          <w:bCs/>
        </w:rPr>
        <w:t>Facilities Assessment:</w:t>
      </w:r>
      <w:r>
        <w:t xml:space="preserve"> Include an evaluation of existing and future facilities and their relationship to the technology transition. </w:t>
      </w:r>
    </w:p>
    <w:p w14:paraId="0943A74D" w14:textId="77777777" w:rsidR="00964D1E" w:rsidRDefault="00964D1E" w:rsidP="00964D1E">
      <w:pPr>
        <w:numPr>
          <w:ilvl w:val="0"/>
          <w:numId w:val="41"/>
        </w:numPr>
        <w:spacing w:after="120"/>
      </w:pPr>
      <w:r>
        <w:rPr>
          <w:b/>
          <w:bCs/>
        </w:rPr>
        <w:t>Partnership Assessment:</w:t>
      </w:r>
      <w:r>
        <w:t xml:space="preserve"> Describe the partnership of the agency with the utility or alternative fuel provider. </w:t>
      </w:r>
    </w:p>
    <w:p w14:paraId="0375D86B" w14:textId="77777777" w:rsidR="00964D1E" w:rsidRDefault="00964D1E" w:rsidP="00964D1E">
      <w:pPr>
        <w:numPr>
          <w:ilvl w:val="0"/>
          <w:numId w:val="41"/>
        </w:numPr>
        <w:spacing w:after="120"/>
      </w:pPr>
      <w:r>
        <w:rPr>
          <w:b/>
          <w:bCs/>
        </w:rPr>
        <w:t>Workforce Analysis:</w:t>
      </w:r>
      <w:r>
        <w:t xml:space="preserve"> Examine the impact of the transition on the agency's current workforce by identifying skill gaps, training needs, and retraining needs of the existing workers of the agency to operate and maintain zero-emission vehicles and related infrastructure and avoid displacement of the existing workforce. </w:t>
      </w:r>
    </w:p>
    <w:p w14:paraId="5AFC3120" w14:textId="77777777" w:rsidR="00964D1E" w:rsidRDefault="00964D1E" w:rsidP="00964D1E">
      <w:pPr>
        <w:pStyle w:val="Heading1"/>
      </w:pPr>
      <w:bookmarkStart w:id="1" w:name="_Toc163839418"/>
      <w:r>
        <w:t>Element 1:  Fleet Assessment</w:t>
      </w:r>
      <w:bookmarkEnd w:id="1"/>
    </w:p>
    <w:p w14:paraId="17F57191" w14:textId="77777777" w:rsidR="00964D1E" w:rsidRDefault="00964D1E" w:rsidP="00964D1E">
      <w:pPr>
        <w:pStyle w:val="Heading2"/>
      </w:pPr>
      <w:bookmarkStart w:id="2" w:name="_Toc163839419"/>
      <w:r>
        <w:t>Fleet Assessment Overview</w:t>
      </w:r>
      <w:bookmarkEnd w:id="2"/>
      <w:r>
        <w:t xml:space="preserve"> </w:t>
      </w:r>
    </w:p>
    <w:p w14:paraId="3E129274" w14:textId="77777777" w:rsidR="00964D1E" w:rsidRDefault="00964D1E" w:rsidP="00964D1E">
      <w:r>
        <w:t xml:space="preserve">The Fleet Assessment determines a projected timeline for replacing existing buses with low or zero-emission buses (ZEB) that stays consistent with </w:t>
      </w:r>
      <w:r>
        <w:rPr>
          <w:color w:val="FF0000"/>
        </w:rPr>
        <w:t>&lt;Agency&gt;’s</w:t>
      </w:r>
      <w:r>
        <w:t xml:space="preserve"> current fleet replacement plan. This assessment also includes a projection of vehicle capital costs over the transition timeline. </w:t>
      </w:r>
    </w:p>
    <w:p w14:paraId="6989509E" w14:textId="77777777" w:rsidR="00964D1E" w:rsidRDefault="00964D1E" w:rsidP="00964D1E">
      <w:r>
        <w:rPr>
          <w:rFonts w:cs="Calibri"/>
          <w:i/>
          <w:iCs/>
          <w:color w:val="0432FF"/>
        </w:rPr>
        <w:t xml:space="preserve">Add a brief discussion of current fleet. Example Text:  </w:t>
      </w:r>
      <w:r>
        <w:rPr>
          <w:rFonts w:cs="Calibri"/>
          <w:i/>
          <w:iCs/>
          <w:color w:val="FF0000"/>
        </w:rPr>
        <w:t xml:space="preserve">&lt;Agency&gt; is comprised of x number of bus types. All buses are housed at &lt;insert address(s)&gt;. Buses range in age from model year x to x; the average age is x years.  &lt;Agency&gt; operates x number of </w:t>
      </w:r>
      <w:proofErr w:type="gramStart"/>
      <w:r>
        <w:rPr>
          <w:rFonts w:cs="Calibri"/>
          <w:i/>
          <w:iCs/>
          <w:color w:val="FF0000"/>
        </w:rPr>
        <w:t>fixed-routes</w:t>
      </w:r>
      <w:proofErr w:type="gramEnd"/>
      <w:r>
        <w:rPr>
          <w:rFonts w:cs="Calibri"/>
          <w:i/>
          <w:iCs/>
          <w:color w:val="FF0000"/>
        </w:rPr>
        <w:t xml:space="preserve">, with the areas of &lt;insert area(s)&gt; </w:t>
      </w:r>
    </w:p>
    <w:p w14:paraId="53E6AD7E" w14:textId="77777777" w:rsidR="00964D1E" w:rsidRDefault="00964D1E" w:rsidP="00FA5727">
      <w:pPr>
        <w:pStyle w:val="Caption"/>
      </w:pPr>
      <w:r>
        <w:t xml:space="preserve">Table 1: Annual Bus Purchase Schedule </w:t>
      </w:r>
    </w:p>
    <w:p w14:paraId="539A8A6C" w14:textId="77777777" w:rsidR="00964D1E" w:rsidRDefault="00964D1E" w:rsidP="00964D1E">
      <w:pPr>
        <w:rPr>
          <w:color w:val="FF0000"/>
        </w:rPr>
      </w:pPr>
      <w:r>
        <w:rPr>
          <w:rFonts w:cs="Calibri"/>
          <w:b/>
          <w:bCs/>
          <w:color w:val="0432FF"/>
        </w:rPr>
        <w:t>Option 1. If 100% replacement:</w:t>
      </w:r>
      <w:r>
        <w:rPr>
          <w:rFonts w:cs="Calibri"/>
          <w:color w:val="0432FF"/>
        </w:rPr>
        <w:t xml:space="preserve"> </w:t>
      </w:r>
      <w:r>
        <w:rPr>
          <w:rFonts w:cs="Calibri"/>
        </w:rPr>
        <w:t>In this schedule, a vehicle is replaced with a</w:t>
      </w:r>
      <w:r>
        <w:rPr>
          <w:rFonts w:cs="Calibri"/>
          <w:i/>
          <w:iCs/>
        </w:rPr>
        <w:t xml:space="preserve"> </w:t>
      </w:r>
      <w:r>
        <w:rPr>
          <w:color w:val="FF0000"/>
        </w:rPr>
        <w:t>BATTERY ELECTRIC VEHICLES or FUEL CELL VEHICLE if the replacement vehicle has come to the end of its useful life.</w:t>
      </w:r>
      <w:r>
        <w:rPr>
          <w:rFonts w:cs="Calibri"/>
        </w:rPr>
        <w:t xml:space="preserve"> This </w:t>
      </w:r>
      <w:r>
        <w:rPr>
          <w:rFonts w:cs="Calibri"/>
        </w:rPr>
        <w:lastRenderedPageBreak/>
        <w:t>assessment assumes that the fleet will remain the same size throughout the period of transition to a zero-emission fleet.</w:t>
      </w:r>
    </w:p>
    <w:p w14:paraId="6ABD2E4B" w14:textId="77777777" w:rsidR="00964D1E" w:rsidRDefault="00964D1E" w:rsidP="00964D1E">
      <w:pPr>
        <w:rPr>
          <w:color w:val="FF0000"/>
        </w:rPr>
      </w:pPr>
      <w:r>
        <w:rPr>
          <w:rFonts w:cs="Calibri"/>
          <w:b/>
          <w:bCs/>
          <w:color w:val="0432FF"/>
        </w:rPr>
        <w:t>Options 2. If % varies year over year</w:t>
      </w:r>
      <w:r>
        <w:rPr>
          <w:rFonts w:cs="Calibri"/>
          <w:color w:val="0432FF"/>
        </w:rPr>
        <w:t xml:space="preserve">: </w:t>
      </w:r>
      <w:r>
        <w:rPr>
          <w:rFonts w:cs="Calibri"/>
        </w:rPr>
        <w:t>In this schedule, vehicles are replaced once they have come to the end of their useful life with a</w:t>
      </w:r>
      <w:r>
        <w:rPr>
          <w:rFonts w:cs="Calibri"/>
          <w:i/>
          <w:iCs/>
        </w:rPr>
        <w:t xml:space="preserve"> </w:t>
      </w:r>
      <w:r>
        <w:rPr>
          <w:color w:val="FF0000"/>
        </w:rPr>
        <w:t xml:space="preserve">BATTERY ELECTRIC VEHICLES or FUEL CELL VEHICLE up to the given percentage of replacements as determined by the Annual ZEB Purchase Schedule. </w:t>
      </w:r>
      <w:r>
        <w:rPr>
          <w:rFonts w:cs="Calibri"/>
        </w:rPr>
        <w:t>This assessment assumes that the fleet will remain the same size throughout the period of transition to a zero-emission fleet.</w:t>
      </w:r>
    </w:p>
    <w:p w14:paraId="76A5E403" w14:textId="77777777" w:rsidR="00964D1E" w:rsidRDefault="00964D1E" w:rsidP="00964D1E">
      <w:r>
        <w:rPr>
          <w:rFonts w:cs="Calibri"/>
          <w:b/>
          <w:bCs/>
          <w:color w:val="FF0000"/>
        </w:rPr>
        <w:t xml:space="preserve">Based on the Annual ZEB Purchase Schedule, &lt;Agency&gt; will begin procuring ZEBs in 20XX. After this time, &lt;Agency&gt; intends for all remaining procurements to be ZEBs until their fleet is fully transitioned.  &lt;Agency’s&gt; FYXX Low-No and Buses and Bus Facilities project(s) are reflected in the &lt;ordinal number&gt; procurement year.  </w:t>
      </w:r>
    </w:p>
    <w:p w14:paraId="55292F17" w14:textId="77777777" w:rsidR="00964D1E" w:rsidRDefault="00964D1E" w:rsidP="00964D1E">
      <w:pPr>
        <w:pStyle w:val="Heading2"/>
      </w:pPr>
      <w:bookmarkStart w:id="3" w:name="_Toc163839420"/>
      <w:r>
        <w:t>Key Results</w:t>
      </w:r>
      <w:bookmarkEnd w:id="3"/>
      <w:r>
        <w:t xml:space="preserve"> </w:t>
      </w:r>
    </w:p>
    <w:p w14:paraId="7CA6F3BD" w14:textId="77A3CA1B" w:rsidR="00964D1E" w:rsidRPr="00870339" w:rsidRDefault="00964D1E" w:rsidP="00870339">
      <w:pPr>
        <w:rPr>
          <w:b/>
          <w:color w:val="0432FF"/>
        </w:rPr>
      </w:pPr>
      <w:r>
        <w:rPr>
          <w:b/>
          <w:bCs/>
        </w:rPr>
        <w:t xml:space="preserve">Figure 1 </w:t>
      </w:r>
      <w:r>
        <w:t>shows &lt;Agency&gt;</w:t>
      </w:r>
      <w:r>
        <w:rPr>
          <w:color w:val="FF0000"/>
        </w:rPr>
        <w:t xml:space="preserve">’s </w:t>
      </w:r>
      <w:r>
        <w:t xml:space="preserve">projected purchases by year including the number and type of bus propulsion through </w:t>
      </w:r>
      <w:r>
        <w:rPr>
          <w:color w:val="FF0000"/>
        </w:rPr>
        <w:t xml:space="preserve">&lt;Final Procurement Year&gt;. </w:t>
      </w:r>
      <w:r>
        <w:t xml:space="preserve">The proposed </w:t>
      </w:r>
      <w:r>
        <w:rPr>
          <w:color w:val="FF0000"/>
        </w:rPr>
        <w:t>FYXX Low-No and/or Buses and Bus Facilities project(s)</w:t>
      </w:r>
      <w:r>
        <w:t xml:space="preserve"> is reflected in </w:t>
      </w:r>
      <w:r>
        <w:rPr>
          <w:b/>
          <w:bCs/>
        </w:rPr>
        <w:t>Figure 1,</w:t>
      </w:r>
      <w:r>
        <w:t xml:space="preserve"> with </w:t>
      </w:r>
      <w:r>
        <w:rPr>
          <w:color w:val="FF0000"/>
        </w:rPr>
        <w:t xml:space="preserve">&lt;Agency&gt; procuring x number of battery electric buses/fuel cell electric buses in X year. </w:t>
      </w:r>
    </w:p>
    <w:p w14:paraId="2BE19EA9" w14:textId="77777777" w:rsidR="00964D1E" w:rsidRDefault="00964D1E" w:rsidP="00964D1E">
      <w:pPr>
        <w:pStyle w:val="Caption"/>
      </w:pPr>
      <w:r>
        <w:t xml:space="preserve">Figure </w:t>
      </w:r>
      <w:r>
        <w:fldChar w:fldCharType="begin"/>
      </w:r>
      <w:r>
        <w:instrText>SEQ Figure \* ARABIC</w:instrText>
      </w:r>
      <w:r>
        <w:fldChar w:fldCharType="separate"/>
      </w:r>
      <w:r>
        <w:rPr>
          <w:noProof/>
        </w:rPr>
        <w:t>1</w:t>
      </w:r>
      <w:r>
        <w:fldChar w:fldCharType="end"/>
      </w:r>
      <w:r>
        <w:t xml:space="preserve"> – Projected Annual Bus Purchases </w:t>
      </w:r>
    </w:p>
    <w:p w14:paraId="088077B2" w14:textId="02A706A3" w:rsidR="00BA6CEB" w:rsidRDefault="00964D1E" w:rsidP="00870339">
      <w:bookmarkStart w:id="4" w:name="_Toc39137142"/>
      <w:bookmarkStart w:id="5" w:name="_Toc51313996"/>
      <w:bookmarkStart w:id="6" w:name="_Toc80362499"/>
      <w:r>
        <w:rPr>
          <w:b/>
          <w:bCs/>
        </w:rPr>
        <w:t>Figure 2</w:t>
      </w:r>
      <w:r>
        <w:t xml:space="preserve"> depicts </w:t>
      </w:r>
      <w:r>
        <w:rPr>
          <w:color w:val="FF0000"/>
        </w:rPr>
        <w:t>&lt;Agency&gt;’s</w:t>
      </w:r>
      <w:r>
        <w:t xml:space="preserve"> proposed annual fleet composition through </w:t>
      </w:r>
      <w:r>
        <w:rPr>
          <w:color w:val="FF0000"/>
        </w:rPr>
        <w:t>&lt;Final Procurement Year&gt;</w:t>
      </w:r>
      <w:r>
        <w:t xml:space="preserve"> as it phases out previous vehicle propulsion technologies for ZEBs. </w:t>
      </w:r>
      <w:r>
        <w:rPr>
          <w:color w:val="FF0000"/>
        </w:rPr>
        <w:t xml:space="preserve">By &lt;Final Procurement Year&gt;, </w:t>
      </w:r>
      <w:r>
        <w:t xml:space="preserve">the agency’s fleet is </w:t>
      </w:r>
      <w:r>
        <w:rPr>
          <w:color w:val="FF0000"/>
        </w:rPr>
        <w:t xml:space="preserve">[&lt;Final Procurement Year&gt; ZEB </w:t>
      </w:r>
      <w:r w:rsidR="00775643">
        <w:rPr>
          <w:color w:val="FF0000"/>
        </w:rPr>
        <w:t>PERCENTAGE] %</w:t>
      </w:r>
      <w:r>
        <w:rPr>
          <w:color w:val="FF0000"/>
        </w:rPr>
        <w:t xml:space="preserve"> </w:t>
      </w:r>
      <w:r>
        <w:t>ZEBs.</w:t>
      </w:r>
    </w:p>
    <w:p w14:paraId="604B5BC8" w14:textId="7AB18D23" w:rsidR="00964D1E" w:rsidRDefault="00964D1E" w:rsidP="00964D1E">
      <w:pPr>
        <w:pStyle w:val="Caption"/>
      </w:pPr>
      <w:r>
        <w:t xml:space="preserve">Figure </w:t>
      </w:r>
      <w:r>
        <w:fldChar w:fldCharType="begin"/>
      </w:r>
      <w:r>
        <w:rPr>
          <w:i w:val="0"/>
          <w:iCs/>
        </w:rPr>
        <w:instrText xml:space="preserve"> SEQ Figure \* ARABIC </w:instrText>
      </w:r>
      <w:r>
        <w:fldChar w:fldCharType="separate"/>
      </w:r>
      <w:r>
        <w:rPr>
          <w:i w:val="0"/>
          <w:iCs/>
          <w:noProof/>
        </w:rPr>
        <w:t>2</w:t>
      </w:r>
      <w:r>
        <w:fldChar w:fldCharType="end"/>
      </w:r>
      <w:r>
        <w:t xml:space="preserve"> – Annual Fleet Composition</w:t>
      </w:r>
    </w:p>
    <w:p w14:paraId="460CFEF1" w14:textId="77777777" w:rsidR="00964D1E" w:rsidRDefault="00964D1E" w:rsidP="00964D1E">
      <w:r>
        <w:t>Key assumptions for vehicle costs for the Zero-Emission Fleet Transition Plan are as follows:</w:t>
      </w:r>
    </w:p>
    <w:p w14:paraId="7B9D43FB" w14:textId="77777777" w:rsidR="00964D1E" w:rsidRDefault="00964D1E" w:rsidP="00964D1E">
      <w:pPr>
        <w:numPr>
          <w:ilvl w:val="0"/>
          <w:numId w:val="42"/>
        </w:numPr>
        <w:spacing w:after="120"/>
        <w:contextualSpacing/>
      </w:pPr>
      <w:r>
        <w:t xml:space="preserve">Vehicle costs are based on the agency’s most recent procurement price for standard vehicle propulsion technologies and industry averages for zero-emission </w:t>
      </w:r>
      <w:proofErr w:type="gramStart"/>
      <w:r>
        <w:t>technologies;</w:t>
      </w:r>
      <w:proofErr w:type="gramEnd"/>
      <w:r>
        <w:t xml:space="preserve"> </w:t>
      </w:r>
    </w:p>
    <w:p w14:paraId="5B45EB9E" w14:textId="77777777" w:rsidR="00964D1E" w:rsidRDefault="00964D1E" w:rsidP="00964D1E">
      <w:pPr>
        <w:numPr>
          <w:ilvl w:val="0"/>
          <w:numId w:val="42"/>
        </w:numPr>
        <w:spacing w:after="120"/>
        <w:contextualSpacing/>
      </w:pPr>
      <w:r>
        <w:t xml:space="preserve">Vehicle costs are inclusive of estimates for configurable options and </w:t>
      </w:r>
      <w:proofErr w:type="gramStart"/>
      <w:r>
        <w:t>taxes;</w:t>
      </w:r>
      <w:proofErr w:type="gramEnd"/>
    </w:p>
    <w:p w14:paraId="246CFAEB" w14:textId="77777777" w:rsidR="00964D1E" w:rsidRDefault="00964D1E" w:rsidP="00964D1E">
      <w:pPr>
        <w:numPr>
          <w:ilvl w:val="0"/>
          <w:numId w:val="42"/>
        </w:numPr>
        <w:spacing w:after="120"/>
        <w:contextualSpacing/>
      </w:pPr>
      <w:r>
        <w:t xml:space="preserve">Vehicle cost includes estimate for extended battery warranty, allowing for a mid-life battery </w:t>
      </w:r>
      <w:proofErr w:type="gramStart"/>
      <w:r>
        <w:t>replacement;</w:t>
      </w:r>
      <w:proofErr w:type="gramEnd"/>
    </w:p>
    <w:p w14:paraId="03E2E024" w14:textId="77777777" w:rsidR="00964D1E" w:rsidRPr="00775643" w:rsidRDefault="00964D1E" w:rsidP="00964D1E">
      <w:pPr>
        <w:pStyle w:val="ListParagraph"/>
        <w:numPr>
          <w:ilvl w:val="0"/>
          <w:numId w:val="42"/>
        </w:numPr>
        <w:spacing w:after="120" w:line="276" w:lineRule="auto"/>
        <w:rPr>
          <w:b/>
          <w:color w:val="0432FF"/>
          <w:sz w:val="20"/>
          <w:szCs w:val="20"/>
        </w:rPr>
      </w:pPr>
      <w:r w:rsidRPr="00775643">
        <w:rPr>
          <w:sz w:val="20"/>
          <w:szCs w:val="20"/>
        </w:rPr>
        <w:t xml:space="preserve">Vehicle costs include </w:t>
      </w:r>
      <w:r w:rsidRPr="00775643">
        <w:rPr>
          <w:color w:val="FF0000"/>
          <w:sz w:val="20"/>
          <w:szCs w:val="20"/>
        </w:rPr>
        <w:t xml:space="preserve">[X]% </w:t>
      </w:r>
      <w:r w:rsidRPr="00775643">
        <w:rPr>
          <w:color w:val="0432FF"/>
          <w:sz w:val="20"/>
          <w:szCs w:val="20"/>
        </w:rPr>
        <w:t>as entered on the ‘inflation rate’ line in the infrastructure inputs tab</w:t>
      </w:r>
      <w:r w:rsidRPr="00775643">
        <w:rPr>
          <w:color w:val="FF0000"/>
          <w:sz w:val="20"/>
          <w:szCs w:val="20"/>
        </w:rPr>
        <w:t xml:space="preserve"> </w:t>
      </w:r>
      <w:r w:rsidRPr="00775643">
        <w:rPr>
          <w:sz w:val="20"/>
          <w:szCs w:val="20"/>
        </w:rPr>
        <w:t>inflation over time.</w:t>
      </w:r>
    </w:p>
    <w:p w14:paraId="17F809A8" w14:textId="2FB5CA08" w:rsidR="00964D1E" w:rsidRDefault="00964D1E" w:rsidP="00870339">
      <w:r>
        <w:fldChar w:fldCharType="begin"/>
      </w:r>
      <w:r>
        <w:rPr>
          <w:b/>
        </w:rPr>
        <w:instrText xml:space="preserve"> REF _Ref39063770 \h  \* MERGEFORMAT </w:instrText>
      </w:r>
      <w:r>
        <w:fldChar w:fldCharType="separate"/>
      </w:r>
      <w:r>
        <w:rPr>
          <w:b/>
        </w:rPr>
        <w:t xml:space="preserve">Figure </w:t>
      </w:r>
      <w:r>
        <w:rPr>
          <w:b/>
          <w:noProof/>
        </w:rPr>
        <w:t>3</w:t>
      </w:r>
      <w:r>
        <w:fldChar w:fldCharType="end"/>
      </w:r>
      <w:r>
        <w:rPr>
          <w:b/>
        </w:rPr>
        <w:t xml:space="preserve"> </w:t>
      </w:r>
      <w:r>
        <w:t xml:space="preserve">shows the total ZEB transition costs </w:t>
      </w:r>
      <w:r>
        <w:rPr>
          <w:color w:val="FF0000"/>
        </w:rPr>
        <w:t xml:space="preserve">through &lt;Final Procurement Year&gt;. </w:t>
      </w:r>
      <w:r>
        <w:t xml:space="preserve">These costs are broken out into five categories: infrastructure, fuel, maintenance, legacy fleet, and ZEB fleet. The estimated total cost for ZEB vehicles over the designated transition period is </w:t>
      </w:r>
      <w:r>
        <w:rPr>
          <w:color w:val="FF0000"/>
        </w:rPr>
        <w:t xml:space="preserve">[TOTAL COST FOR ZEB FLEET VEHICLES 20XX-20XX]. </w:t>
      </w:r>
      <w:r>
        <w:t xml:space="preserve">Costs are incurred from the annual ZEB purchases laid out in the fleet replacement plan. </w:t>
      </w:r>
    </w:p>
    <w:p w14:paraId="21973EFC" w14:textId="77777777" w:rsidR="00964D1E" w:rsidRDefault="00964D1E" w:rsidP="00964D1E">
      <w:pPr>
        <w:pStyle w:val="Caption"/>
      </w:pPr>
      <w:r>
        <w:t xml:space="preserve">Figure </w:t>
      </w:r>
      <w:fldSimple w:instr=" SEQ Figure \* ARABIC ">
        <w:r>
          <w:rPr>
            <w:noProof/>
          </w:rPr>
          <w:t>3</w:t>
        </w:r>
      </w:fldSimple>
      <w:r>
        <w:t xml:space="preserve"> – Total Transition Costs by Category</w:t>
      </w:r>
    </w:p>
    <w:p w14:paraId="47B49CC5" w14:textId="77777777" w:rsidR="00964D1E" w:rsidRDefault="00964D1E" w:rsidP="00964D1E">
      <w:pPr>
        <w:pStyle w:val="Heading2"/>
      </w:pPr>
      <w:bookmarkStart w:id="7" w:name="_Toc163839421"/>
      <w:r>
        <w:t>Emissions Assumptions</w:t>
      </w:r>
      <w:bookmarkEnd w:id="7"/>
      <w:r>
        <w:t xml:space="preserve"> </w:t>
      </w:r>
    </w:p>
    <w:p w14:paraId="76EF0C14" w14:textId="77777777" w:rsidR="00964D1E" w:rsidRDefault="00964D1E" w:rsidP="00964D1E">
      <w:pPr>
        <w:rPr>
          <w:rFonts w:cs="Times New Roman"/>
        </w:rPr>
      </w:pPr>
      <w:r>
        <w:rPr>
          <w:rFonts w:cs="Times New Roman"/>
        </w:rPr>
        <w:t xml:space="preserve">The agency emissions tool utilizes the EPA’s Motor Vehicle Emissions Simulator (MOVES) tool to calculate pollutants at a selected area of operation, including at the state level, regional level, or at a </w:t>
      </w:r>
      <w:r>
        <w:rPr>
          <w:rFonts w:cs="Times New Roman"/>
        </w:rPr>
        <w:lastRenderedPageBreak/>
        <w:t>smaller, project level. For the agency emissions tool, the procurement tool includes existing MOVES outputs on pollutant rates for CO</w:t>
      </w:r>
      <w:r>
        <w:rPr>
          <w:rFonts w:cs="Times New Roman"/>
          <w:vertAlign w:val="subscript"/>
        </w:rPr>
        <w:t>2</w:t>
      </w:r>
      <w:r>
        <w:rPr>
          <w:rFonts w:cs="Times New Roman"/>
        </w:rPr>
        <w:t>, NO</w:t>
      </w:r>
      <w:r>
        <w:rPr>
          <w:rFonts w:cs="Times New Roman"/>
          <w:vertAlign w:val="subscript"/>
        </w:rPr>
        <w:t>x</w:t>
      </w:r>
      <w:r>
        <w:rPr>
          <w:rFonts w:cs="Times New Roman"/>
        </w:rPr>
        <w:t>, PM</w:t>
      </w:r>
      <w:r>
        <w:rPr>
          <w:rFonts w:cs="Times New Roman"/>
          <w:vertAlign w:val="subscript"/>
        </w:rPr>
        <w:t>2.5</w:t>
      </w:r>
      <w:r>
        <w:rPr>
          <w:rFonts w:cs="Times New Roman"/>
        </w:rPr>
        <w:t>, PM</w:t>
      </w:r>
      <w:r>
        <w:rPr>
          <w:rFonts w:cs="Times New Roman"/>
          <w:vertAlign w:val="subscript"/>
        </w:rPr>
        <w:t>10</w:t>
      </w:r>
      <w:r>
        <w:rPr>
          <w:rFonts w:cs="Times New Roman"/>
        </w:rPr>
        <w:t>, and SO</w:t>
      </w:r>
      <w:r>
        <w:rPr>
          <w:rFonts w:cs="Times New Roman"/>
          <w:vertAlign w:val="subscript"/>
        </w:rPr>
        <w:t>2</w:t>
      </w:r>
      <w:r>
        <w:rPr>
          <w:rFonts w:cs="Times New Roman"/>
        </w:rPr>
        <w:t xml:space="preserve"> emissions for gas, diesel, CNG, and electric transit buses. For other types of vehicles, AIBI calculated pollutant assumptions based on our research. These pollutant rates are then multiplied by mileage statistics, as calculated by the procurement tool based on fleet input. To simulate different scenarios, such as 25% BEB scenarios or 75% BEB scenarios, users can manipulate fleet inputs in the procurement tool to change mileage calculations, which then feed into emissions calculations. Outputs of emission rates and percent changed based on mileage are represented in both tabular and graphical format. </w:t>
      </w:r>
    </w:p>
    <w:p w14:paraId="1E0202A0" w14:textId="3EBE950A" w:rsidR="00964D1E" w:rsidRPr="00870339" w:rsidRDefault="00964D1E" w:rsidP="00870339">
      <w:pPr>
        <w:rPr>
          <w:rFonts w:cs="Arial"/>
        </w:rPr>
      </w:pPr>
      <w:r>
        <w:fldChar w:fldCharType="begin"/>
      </w:r>
      <w:r>
        <w:rPr>
          <w:b/>
        </w:rPr>
        <w:instrText xml:space="preserve"> REF _Ref160538809 \h </w:instrText>
      </w:r>
      <w:r>
        <w:fldChar w:fldCharType="separate"/>
      </w:r>
      <w:r>
        <w:t xml:space="preserve">Figure </w:t>
      </w:r>
      <w:r>
        <w:rPr>
          <w:noProof/>
        </w:rPr>
        <w:t>5</w:t>
      </w:r>
      <w:r>
        <w:fldChar w:fldCharType="end"/>
      </w:r>
      <w:r>
        <w:rPr>
          <w:b/>
        </w:rPr>
        <w:t xml:space="preserve"> </w:t>
      </w:r>
      <w:r>
        <w:t xml:space="preserve">shows the emissions reductions for each pollutant analyzed to year </w:t>
      </w:r>
      <w:r>
        <w:rPr>
          <w:color w:val="FF0000"/>
        </w:rPr>
        <w:t xml:space="preserve">through &lt;Final Procurement Year&gt;. </w:t>
      </w:r>
      <w:r>
        <w:t xml:space="preserve"> </w:t>
      </w:r>
    </w:p>
    <w:p w14:paraId="720172D0" w14:textId="6912F431" w:rsidR="00964D1E" w:rsidRDefault="00964D1E" w:rsidP="00FA5727">
      <w:pPr>
        <w:pStyle w:val="Caption"/>
      </w:pPr>
      <w:bookmarkStart w:id="8" w:name="_Ref160538809"/>
      <w:bookmarkStart w:id="9" w:name="_Ref160537299"/>
      <w:r>
        <w:t xml:space="preserve">Figure </w:t>
      </w:r>
      <w:fldSimple w:instr=" SEQ Figure \* ARABIC ">
        <w:r>
          <w:rPr>
            <w:noProof/>
          </w:rPr>
          <w:t>4</w:t>
        </w:r>
      </w:fldSimple>
      <w:bookmarkEnd w:id="8"/>
      <w:r>
        <w:t>- Emissions Reductions Graph</w:t>
      </w:r>
      <w:bookmarkEnd w:id="9"/>
    </w:p>
    <w:p w14:paraId="3C9E8EA6" w14:textId="77777777" w:rsidR="00964D1E" w:rsidRDefault="00964D1E" w:rsidP="00964D1E">
      <w:pPr>
        <w:pStyle w:val="Heading2"/>
      </w:pPr>
      <w:bookmarkStart w:id="10" w:name="_Toc80362501"/>
      <w:bookmarkStart w:id="11" w:name="_Toc163839422"/>
      <w:bookmarkEnd w:id="4"/>
      <w:bookmarkEnd w:id="5"/>
      <w:bookmarkEnd w:id="6"/>
      <w:r>
        <w:t>Conclusion</w:t>
      </w:r>
      <w:bookmarkEnd w:id="10"/>
      <w:bookmarkEnd w:id="11"/>
    </w:p>
    <w:p w14:paraId="29D33E2A" w14:textId="77777777" w:rsidR="00964D1E" w:rsidRDefault="00964D1E" w:rsidP="00964D1E">
      <w:pPr>
        <w:pStyle w:val="Heading1"/>
      </w:pPr>
      <w:bookmarkStart w:id="12" w:name="_Toc163839423"/>
      <w:r>
        <w:t>Element 2: Funding Needs Assessment</w:t>
      </w:r>
      <w:bookmarkEnd w:id="12"/>
    </w:p>
    <w:p w14:paraId="28048C27" w14:textId="77777777" w:rsidR="00964D1E" w:rsidRDefault="00964D1E" w:rsidP="00964D1E">
      <w:pPr>
        <w:pStyle w:val="Heading2"/>
      </w:pPr>
      <w:bookmarkStart w:id="13" w:name="_Toc163839424"/>
      <w:r>
        <w:t>Funding Assessment Overview</w:t>
      </w:r>
      <w:bookmarkEnd w:id="13"/>
    </w:p>
    <w:p w14:paraId="5181852A" w14:textId="77777777" w:rsidR="00964D1E" w:rsidRDefault="00964D1E" w:rsidP="00964D1E">
      <w:r>
        <w:rPr>
          <w:color w:val="FF0000"/>
        </w:rPr>
        <w:t xml:space="preserve">&lt;Agency&gt; will </w:t>
      </w:r>
      <w:r>
        <w:t xml:space="preserve">allocate funds based on an established procurement timeline determined by the useful life of its buses. Transitioning to a zero-emission bus fleet increases overall fleet costs because of the incremental costs of zero-emission buses, the installation of new infrastructure, and required modifications to maintenance facilities. Additionally, the necessary infrastructure to support these zero-emission buses adds to the financial burden of transition to a zero-emission fleet.   </w:t>
      </w:r>
    </w:p>
    <w:p w14:paraId="70DE83A8" w14:textId="77777777" w:rsidR="00964D1E" w:rsidRDefault="00964D1E" w:rsidP="00964D1E">
      <w:pPr>
        <w:pStyle w:val="Heading2"/>
      </w:pPr>
      <w:bookmarkStart w:id="14" w:name="_Toc163839425"/>
      <w:r>
        <w:t>&lt;Agency&gt; Funding Needs</w:t>
      </w:r>
      <w:bookmarkEnd w:id="14"/>
    </w:p>
    <w:p w14:paraId="236DB759" w14:textId="77777777" w:rsidR="00964D1E" w:rsidRDefault="00964D1E" w:rsidP="00964D1E">
      <w:pPr>
        <w:rPr>
          <w:i/>
          <w:iCs/>
        </w:rPr>
      </w:pPr>
      <w:r>
        <w:t xml:space="preserve">Over the course of the transition period, </w:t>
      </w:r>
      <w:r>
        <w:rPr>
          <w:color w:val="FF0000"/>
        </w:rPr>
        <w:t>&lt;Agency&gt;</w:t>
      </w:r>
      <w:r>
        <w:t xml:space="preserve"> plans to deploy </w:t>
      </w:r>
      <w:r>
        <w:rPr>
          <w:color w:val="FF0000"/>
        </w:rPr>
        <w:t>[[</w:t>
      </w:r>
      <w:r>
        <w:rPr>
          <w:i/>
          <w:iCs/>
          <w:color w:val="FF0000"/>
        </w:rPr>
        <w:t>Describe agency’s deployment goals such as type and number of buses to be deployed, and infrastructure needs.]]</w:t>
      </w:r>
    </w:p>
    <w:p w14:paraId="431F99CA" w14:textId="77777777" w:rsidR="00964D1E" w:rsidRDefault="00964D1E" w:rsidP="00964D1E">
      <w:r>
        <w:t xml:space="preserve">To achieve these goals and move towards a successful deployment of zero-emission buses, </w:t>
      </w:r>
      <w:r>
        <w:rPr>
          <w:color w:val="FF0000"/>
        </w:rPr>
        <w:t>&lt;Agency&gt;</w:t>
      </w:r>
      <w:r>
        <w:t xml:space="preserve"> projects will require </w:t>
      </w:r>
      <w:r>
        <w:rPr>
          <w:color w:val="FF0000"/>
        </w:rPr>
        <w:t>[[</w:t>
      </w:r>
      <w:r>
        <w:rPr>
          <w:i/>
          <w:iCs/>
          <w:color w:val="FF0000"/>
        </w:rPr>
        <w:t>add together capital cost &amp; infrastructure cost</w:t>
      </w:r>
      <w:r>
        <w:rPr>
          <w:color w:val="FF0000"/>
        </w:rPr>
        <w:t xml:space="preserve">]] </w:t>
      </w:r>
      <w:r>
        <w:t xml:space="preserve">in funding to cover the procurement of vehicles and infrastructure during the transition </w:t>
      </w:r>
      <w:proofErr w:type="gramStart"/>
      <w:r>
        <w:t>time period</w:t>
      </w:r>
      <w:proofErr w:type="gramEnd"/>
      <w:r>
        <w:t xml:space="preserve">. This cost estimate includes the necessary costs for the transition, as determined via the cost analyses completed for the Fleet and Facilities Assessments. </w:t>
      </w:r>
    </w:p>
    <w:p w14:paraId="2E5BA6A9" w14:textId="77777777" w:rsidR="00964D1E" w:rsidRDefault="00964D1E" w:rsidP="00964D1E">
      <w:pPr>
        <w:pStyle w:val="Heading2"/>
      </w:pPr>
      <w:bookmarkStart w:id="15" w:name="_Toc163839426"/>
      <w:r>
        <w:t>Available Funding Resources and Resulting Funding Shortfalls</w:t>
      </w:r>
      <w:bookmarkEnd w:id="15"/>
    </w:p>
    <w:p w14:paraId="0D1577CA" w14:textId="77777777" w:rsidR="00964D1E" w:rsidRDefault="00964D1E" w:rsidP="00964D1E">
      <w:r>
        <w:t xml:space="preserve">Based on the funding needs identified above and an assessment of </w:t>
      </w:r>
      <w:r>
        <w:rPr>
          <w:color w:val="FF0000"/>
        </w:rPr>
        <w:t>&lt;Agency&gt;</w:t>
      </w:r>
      <w:r>
        <w:t>’s</w:t>
      </w:r>
      <w:r>
        <w:rPr>
          <w:color w:val="FF0000"/>
        </w:rPr>
        <w:t xml:space="preserve"> </w:t>
      </w:r>
      <w:r>
        <w:t xml:space="preserve">current projections, </w:t>
      </w:r>
      <w:r>
        <w:rPr>
          <w:color w:val="FF0000"/>
        </w:rPr>
        <w:t>&lt;Agency&gt;</w:t>
      </w:r>
      <w:r>
        <w:t xml:space="preserve"> must identify resources that can cover this funding gap. Traditional formula funding will provide support for the transition to a zero-emission fleet (e.g., using formula funds to cover the base price of a zero-emission bus and applying for Low-No funds for the incremental cost difference), but it is likely </w:t>
      </w:r>
      <w:r>
        <w:rPr>
          <w:color w:val="FF0000"/>
        </w:rPr>
        <w:t xml:space="preserve">&lt;Agency&gt; </w:t>
      </w:r>
      <w:r>
        <w:t xml:space="preserve">will require additional funding to offset the higher costs associated with zero-emission technology.  </w:t>
      </w:r>
    </w:p>
    <w:p w14:paraId="0BA1446C" w14:textId="77777777" w:rsidR="00964D1E" w:rsidRDefault="00964D1E" w:rsidP="00964D1E">
      <w:r>
        <w:rPr>
          <w:color w:val="FF0000"/>
        </w:rPr>
        <w:t xml:space="preserve">&lt;Agency&gt; </w:t>
      </w:r>
      <w:r>
        <w:t xml:space="preserve">is prepared to pursue funding opportunities at the federal, state, and local level, as necessary and as available in cooperation with the Virginia Department of Rail and Public Transportation. </w:t>
      </w:r>
    </w:p>
    <w:p w14:paraId="44CA9403" w14:textId="77777777" w:rsidR="00964D1E" w:rsidRDefault="00964D1E" w:rsidP="00964D1E">
      <w:r>
        <w:lastRenderedPageBreak/>
        <w:t xml:space="preserve">Federal Funding sources </w:t>
      </w:r>
      <w:r>
        <w:rPr>
          <w:color w:val="FF0000"/>
        </w:rPr>
        <w:t xml:space="preserve">&lt;Agency&gt; </w:t>
      </w:r>
      <w:r>
        <w:t>is considering include:</w:t>
      </w:r>
    </w:p>
    <w:p w14:paraId="2A9D1A72" w14:textId="77777777" w:rsidR="00964D1E" w:rsidRDefault="00964D1E" w:rsidP="00964D1E">
      <w:pPr>
        <w:rPr>
          <w:i/>
          <w:iCs/>
          <w:color w:val="24D4F8" w:themeColor="accent3" w:themeTint="99"/>
        </w:rPr>
      </w:pPr>
      <w:r>
        <w:rPr>
          <w:i/>
          <w:iCs/>
          <w:color w:val="24D4F8" w:themeColor="accent3" w:themeTint="99"/>
        </w:rPr>
        <w:t xml:space="preserve">List all that may </w:t>
      </w:r>
      <w:proofErr w:type="gramStart"/>
      <w:r>
        <w:rPr>
          <w:i/>
          <w:iCs/>
          <w:color w:val="24D4F8" w:themeColor="accent3" w:themeTint="99"/>
        </w:rPr>
        <w:t>apply</w:t>
      </w:r>
      <w:proofErr w:type="gramEnd"/>
      <w:r>
        <w:rPr>
          <w:i/>
          <w:iCs/>
          <w:color w:val="24D4F8" w:themeColor="accent3" w:themeTint="99"/>
        </w:rPr>
        <w:t xml:space="preserve"> </w:t>
      </w:r>
    </w:p>
    <w:p w14:paraId="680C5BB5" w14:textId="77777777" w:rsidR="00964D1E" w:rsidRDefault="00964D1E" w:rsidP="00964D1E">
      <w:pPr>
        <w:pStyle w:val="Heading1"/>
        <w:rPr>
          <w:color w:val="046D82" w:themeColor="accent3"/>
        </w:rPr>
      </w:pPr>
      <w:bookmarkStart w:id="16" w:name="_Toc163839427"/>
      <w:r>
        <w:t>Element 3: Policy Assessment</w:t>
      </w:r>
      <w:bookmarkEnd w:id="16"/>
    </w:p>
    <w:p w14:paraId="3D2715DB" w14:textId="77777777" w:rsidR="00964D1E" w:rsidRDefault="00964D1E" w:rsidP="00964D1E">
      <w:pPr>
        <w:pStyle w:val="Heading2"/>
      </w:pPr>
      <w:bookmarkStart w:id="17" w:name="_Toc163839428"/>
      <w:r>
        <w:t>Policy Assessment Overview</w:t>
      </w:r>
      <w:bookmarkEnd w:id="17"/>
    </w:p>
    <w:p w14:paraId="1F7E4A01" w14:textId="77777777" w:rsidR="00964D1E" w:rsidRDefault="00964D1E" w:rsidP="00964D1E">
      <w:r>
        <w:t xml:space="preserve">Policies and regulations supporting the transition to zero-emission are increasing as the efforts to decarbonize the transportation sector expand. </w:t>
      </w:r>
      <w:r>
        <w:rPr>
          <w:color w:val="FF0000"/>
        </w:rPr>
        <w:t xml:space="preserve">&lt;Agency&gt; </w:t>
      </w:r>
      <w:r>
        <w:t xml:space="preserve">is monitoring the implementation of relevant policies and legislation. While relevant funding programs are considered in the Funding Needs Assessment above, policies and regulations that direct aspects of zero-emission transit deployments beyond funding are considered in this section. </w:t>
      </w:r>
      <w:r>
        <w:rPr>
          <w:color w:val="FF0000"/>
        </w:rPr>
        <w:t>&lt;Agency&gt;</w:t>
      </w:r>
      <w:r>
        <w:t xml:space="preserve"> will thoroughly assess all relevant policies and legislation throughout the fleet transition. </w:t>
      </w:r>
    </w:p>
    <w:p w14:paraId="4AE9BADD" w14:textId="77777777" w:rsidR="00964D1E" w:rsidRDefault="00964D1E" w:rsidP="00964D1E">
      <w:pPr>
        <w:pStyle w:val="Heading2"/>
      </w:pPr>
      <w:bookmarkStart w:id="18" w:name="_Toc163839429"/>
      <w:r>
        <w:t>Alignment with Federal Priorities and Policies</w:t>
      </w:r>
      <w:bookmarkEnd w:id="18"/>
    </w:p>
    <w:p w14:paraId="03B29A76" w14:textId="77777777" w:rsidR="00964D1E" w:rsidRDefault="00964D1E" w:rsidP="00964D1E">
      <w:pPr>
        <w:rPr>
          <w:color w:val="FF0000"/>
        </w:rPr>
      </w:pPr>
      <w:r>
        <w:t xml:space="preserve">With the passage of the </w:t>
      </w:r>
      <w:r>
        <w:rPr>
          <w:i/>
          <w:iCs/>
        </w:rPr>
        <w:t>Bipartisan Infrastructure Law</w:t>
      </w:r>
      <w:r>
        <w:t xml:space="preserve"> and issuance of </w:t>
      </w:r>
      <w:r>
        <w:rPr>
          <w:i/>
          <w:iCs/>
        </w:rPr>
        <w:t>Executive Order 14008: Tackling the Climate Crisis at Home and Abroad</w:t>
      </w:r>
      <w:r>
        <w:t xml:space="preserve">, the federal government has set a renewed focus on zero-emission transit. &lt;Agency&gt;’s goal to </w:t>
      </w:r>
      <w:r>
        <w:rPr>
          <w:color w:val="FF0000"/>
        </w:rPr>
        <w:t>deploy [[</w:t>
      </w:r>
      <w:r>
        <w:rPr>
          <w:i/>
          <w:iCs/>
          <w:color w:val="FF0000"/>
        </w:rPr>
        <w:t>deployment goal or plan</w:t>
      </w:r>
      <w:r>
        <w:rPr>
          <w:color w:val="FF0000"/>
        </w:rPr>
        <w:t xml:space="preserve">]] </w:t>
      </w:r>
      <w:r>
        <w:t xml:space="preserve">supports the federal administration priorities of </w:t>
      </w:r>
      <w:r>
        <w:rPr>
          <w:i/>
          <w:iCs/>
        </w:rPr>
        <w:t>renewing transit systems, reducing Greenhouse Gas emissions from public transportation, equity, creation of good paying jobs, and connecting communities.</w:t>
      </w:r>
      <w:r>
        <w:t xml:space="preserve"> </w:t>
      </w:r>
      <w:r>
        <w:rPr>
          <w:color w:val="FF0000"/>
        </w:rPr>
        <w:t>[[</w:t>
      </w:r>
      <w:r>
        <w:rPr>
          <w:i/>
          <w:iCs/>
          <w:color w:val="FF0000"/>
        </w:rPr>
        <w:t xml:space="preserve">Add a sentence or two on how your agency’s Low-No/Buses &amp; Bus Facilities deployment will contribute to the five listed administration priorities listed above]]. </w:t>
      </w:r>
    </w:p>
    <w:p w14:paraId="75DC631A" w14:textId="77777777" w:rsidR="00964D1E" w:rsidRDefault="00964D1E" w:rsidP="00964D1E">
      <w:pPr>
        <w:pStyle w:val="Heading2"/>
        <w:rPr>
          <w:color w:val="0CBFD6" w:themeColor="accent4"/>
        </w:rPr>
      </w:pPr>
      <w:bookmarkStart w:id="19" w:name="_Toc163839430"/>
      <w:r>
        <w:t>[STATE] Policies and Goals</w:t>
      </w:r>
      <w:bookmarkEnd w:id="19"/>
    </w:p>
    <w:p w14:paraId="22D2CC2A" w14:textId="77777777" w:rsidR="00964D1E" w:rsidRDefault="00964D1E" w:rsidP="00964D1E">
      <w:pPr>
        <w:rPr>
          <w:rFonts w:cs="Calibri"/>
          <w:i/>
          <w:iCs/>
          <w:color w:val="0432FF"/>
        </w:rPr>
      </w:pPr>
      <w:r>
        <w:rPr>
          <w:rFonts w:cs="Calibri"/>
          <w:i/>
          <w:iCs/>
          <w:color w:val="0432FF"/>
        </w:rPr>
        <w:t xml:space="preserve">See </w:t>
      </w:r>
      <w:proofErr w:type="gramStart"/>
      <w:r>
        <w:rPr>
          <w:rFonts w:cs="Calibri"/>
          <w:i/>
          <w:iCs/>
          <w:color w:val="0432FF"/>
        </w:rPr>
        <w:t>instructions</w:t>
      </w:r>
      <w:proofErr w:type="gramEnd"/>
      <w:r>
        <w:rPr>
          <w:rFonts w:cs="Calibri"/>
          <w:i/>
          <w:iCs/>
          <w:color w:val="0432FF"/>
        </w:rPr>
        <w:t xml:space="preserve"> </w:t>
      </w:r>
    </w:p>
    <w:p w14:paraId="0BEF3A82" w14:textId="77777777" w:rsidR="00964D1E" w:rsidRDefault="00964D1E" w:rsidP="00964D1E">
      <w:pPr>
        <w:pStyle w:val="Heading2"/>
        <w:rPr>
          <w:rFonts w:cs="Calibri"/>
          <w:i/>
          <w:iCs/>
          <w:color w:val="0432FF"/>
        </w:rPr>
      </w:pPr>
      <w:bookmarkStart w:id="20" w:name="_Toc163839431"/>
      <w:r>
        <w:t>Support for Local Policy Goals</w:t>
      </w:r>
      <w:bookmarkEnd w:id="20"/>
      <w:r>
        <w:rPr>
          <w:rFonts w:cs="Calibri"/>
          <w:i/>
          <w:iCs/>
          <w:color w:val="0432FF"/>
        </w:rPr>
        <w:t xml:space="preserve"> </w:t>
      </w:r>
    </w:p>
    <w:p w14:paraId="73A43922" w14:textId="77777777" w:rsidR="00964D1E" w:rsidRDefault="00964D1E" w:rsidP="00964D1E">
      <w:pPr>
        <w:rPr>
          <w:rFonts w:cs="Arial"/>
        </w:rPr>
      </w:pPr>
      <w:r>
        <w:rPr>
          <w:rFonts w:cs="Calibri"/>
          <w:i/>
          <w:iCs/>
          <w:color w:val="0432FF"/>
        </w:rPr>
        <w:t xml:space="preserve">See </w:t>
      </w:r>
      <w:proofErr w:type="gramStart"/>
      <w:r>
        <w:rPr>
          <w:rFonts w:cs="Calibri"/>
          <w:i/>
          <w:iCs/>
          <w:color w:val="0432FF"/>
        </w:rPr>
        <w:t>instructions</w:t>
      </w:r>
      <w:proofErr w:type="gramEnd"/>
    </w:p>
    <w:p w14:paraId="7E30B81F" w14:textId="77777777" w:rsidR="00964D1E" w:rsidRDefault="00964D1E" w:rsidP="00964D1E">
      <w:pPr>
        <w:pStyle w:val="Heading1"/>
      </w:pPr>
      <w:bookmarkStart w:id="21" w:name="_Toc69112159"/>
      <w:bookmarkStart w:id="22" w:name="_Toc163839432"/>
      <w:bookmarkEnd w:id="21"/>
      <w:r>
        <w:t>Element 4: Facilities Assessment</w:t>
      </w:r>
      <w:bookmarkEnd w:id="22"/>
    </w:p>
    <w:p w14:paraId="2E147752" w14:textId="77777777" w:rsidR="00964D1E" w:rsidRDefault="00964D1E" w:rsidP="00964D1E">
      <w:pPr>
        <w:pStyle w:val="Heading2"/>
      </w:pPr>
      <w:bookmarkStart w:id="23" w:name="_Toc163839433"/>
      <w:r>
        <w:t>Facilities Assessment Projects</w:t>
      </w:r>
      <w:bookmarkEnd w:id="23"/>
    </w:p>
    <w:p w14:paraId="62325A95" w14:textId="77777777" w:rsidR="00964D1E" w:rsidRDefault="00964D1E" w:rsidP="00964D1E">
      <w:r>
        <w:t xml:space="preserve">The following section provides background on </w:t>
      </w:r>
      <w:r>
        <w:rPr>
          <w:color w:val="FF0000"/>
        </w:rPr>
        <w:t>&lt;Agency&gt;</w:t>
      </w:r>
      <w:r>
        <w:t xml:space="preserve">’s facilities and identifies modifications that are necessary to support a transition to a ZEB fleet. </w:t>
      </w:r>
    </w:p>
    <w:p w14:paraId="4FB893F5" w14:textId="77777777" w:rsidR="000B22B7" w:rsidRDefault="000B22B7" w:rsidP="00964D1E"/>
    <w:p w14:paraId="7B499D9D" w14:textId="77777777" w:rsidR="000B22B7" w:rsidRDefault="000B22B7" w:rsidP="00964D1E"/>
    <w:p w14:paraId="76355057" w14:textId="77777777" w:rsidR="000B22B7" w:rsidRDefault="000B22B7" w:rsidP="00964D1E"/>
    <w:p w14:paraId="14C242E4" w14:textId="77777777" w:rsidR="000B22B7" w:rsidRDefault="000B22B7" w:rsidP="00964D1E"/>
    <w:p w14:paraId="40C9DF25" w14:textId="25FB2F1F" w:rsidR="00964D1E" w:rsidRDefault="00964D1E" w:rsidP="00964D1E">
      <w:pPr>
        <w:pStyle w:val="Heading2"/>
      </w:pPr>
      <w:bookmarkStart w:id="24" w:name="_Toc157599921"/>
      <w:bookmarkStart w:id="25" w:name="_Toc163839434"/>
      <w:bookmarkStart w:id="26" w:name="_Toc80362514"/>
      <w:r>
        <w:lastRenderedPageBreak/>
        <w:t>&lt;</w:t>
      </w:r>
      <w:r>
        <w:rPr>
          <w:color w:val="FF0000"/>
        </w:rPr>
        <w:t>Agency</w:t>
      </w:r>
      <w:r w:rsidR="00FA5727">
        <w:rPr>
          <w:color w:val="FF0000"/>
        </w:rPr>
        <w:t>’s</w:t>
      </w:r>
      <w:r>
        <w:t>&gt; Existing Conditions</w:t>
      </w:r>
      <w:bookmarkEnd w:id="24"/>
      <w:bookmarkEnd w:id="25"/>
    </w:p>
    <w:p w14:paraId="7CECD0C0" w14:textId="42A39BAD" w:rsidR="00FA5727" w:rsidRDefault="00964D1E" w:rsidP="00964D1E">
      <w:pPr>
        <w:spacing w:after="240"/>
        <w:rPr>
          <w:rFonts w:cs="Calibri"/>
          <w:i/>
          <w:iCs/>
          <w:color w:val="0432FF"/>
        </w:rPr>
      </w:pPr>
      <w:r>
        <w:rPr>
          <w:rFonts w:cs="Calibri"/>
          <w:i/>
          <w:iCs/>
          <w:color w:val="0432FF"/>
        </w:rPr>
        <w:t>Brief discussion of current facilities</w:t>
      </w:r>
    </w:p>
    <w:tbl>
      <w:tblPr>
        <w:tblStyle w:val="GridTable4-Accent1"/>
        <w:tblW w:w="9345" w:type="dxa"/>
        <w:tblLayout w:type="fixed"/>
        <w:tblLook w:val="04A0" w:firstRow="1" w:lastRow="0" w:firstColumn="1" w:lastColumn="0" w:noHBand="0" w:noVBand="1"/>
      </w:tblPr>
      <w:tblGrid>
        <w:gridCol w:w="4673"/>
        <w:gridCol w:w="4672"/>
      </w:tblGrid>
      <w:tr w:rsidR="00964D1E" w14:paraId="3057AF2F" w14:textId="77777777" w:rsidTr="00870339">
        <w:trPr>
          <w:cnfStyle w:val="100000000000" w:firstRow="1" w:lastRow="0" w:firstColumn="0" w:lastColumn="0" w:oddVBand="0" w:evenVBand="0" w:oddHBand="0"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4675" w:type="dxa"/>
            <w:hideMark/>
          </w:tcPr>
          <w:p w14:paraId="73B0F1CB" w14:textId="77777777" w:rsidR="00964D1E" w:rsidRDefault="00964D1E">
            <w:pPr>
              <w:spacing w:line="240" w:lineRule="auto"/>
              <w:rPr>
                <w:rFonts w:cs="Arial"/>
                <w:color w:val="FF0000"/>
              </w:rPr>
            </w:pPr>
            <w:r>
              <w:rPr>
                <w:color w:val="FF0000"/>
              </w:rPr>
              <w:t>&lt;Warsaw &lt;Agency&gt;</w:t>
            </w:r>
          </w:p>
        </w:tc>
        <w:tc>
          <w:tcPr>
            <w:tcW w:w="4675" w:type="dxa"/>
          </w:tcPr>
          <w:p w14:paraId="6638E936" w14:textId="77777777" w:rsidR="00964D1E" w:rsidRDefault="00964D1E">
            <w:pPr>
              <w:spacing w:line="240" w:lineRule="auto"/>
              <w:cnfStyle w:val="100000000000" w:firstRow="1" w:lastRow="0" w:firstColumn="0" w:lastColumn="0" w:oddVBand="0" w:evenVBand="0" w:oddHBand="0" w:evenHBand="0" w:firstRowFirstColumn="0" w:firstRowLastColumn="0" w:lastRowFirstColumn="0" w:lastRowLastColumn="0"/>
              <w:rPr>
                <w:b w:val="0"/>
                <w:bCs w:val="0"/>
              </w:rPr>
            </w:pPr>
          </w:p>
        </w:tc>
      </w:tr>
      <w:tr w:rsidR="00964D1E" w14:paraId="743CF6CC" w14:textId="77777777" w:rsidTr="00BA6CE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75" w:type="dxa"/>
            <w:hideMark/>
          </w:tcPr>
          <w:p w14:paraId="2EE86D80" w14:textId="77777777" w:rsidR="00964D1E" w:rsidRDefault="00964D1E">
            <w:pPr>
              <w:spacing w:line="240" w:lineRule="auto"/>
              <w:rPr>
                <w:rFonts w:eastAsia="Cambria" w:cs="Cambria"/>
              </w:rPr>
            </w:pPr>
            <w:r>
              <w:rPr>
                <w:rFonts w:eastAsia="Cambria" w:cs="Cambria"/>
              </w:rPr>
              <w:t>Construction Year</w:t>
            </w:r>
          </w:p>
        </w:tc>
        <w:tc>
          <w:tcPr>
            <w:tcW w:w="4675" w:type="dxa"/>
            <w:hideMark/>
          </w:tcPr>
          <w:p w14:paraId="25BD8FA8" w14:textId="77777777" w:rsidR="00964D1E" w:rsidRDefault="00964D1E">
            <w:pPr>
              <w:spacing w:after="240" w:line="240" w:lineRule="auto"/>
              <w:cnfStyle w:val="000000100000" w:firstRow="0" w:lastRow="0" w:firstColumn="0" w:lastColumn="0" w:oddVBand="0" w:evenVBand="0" w:oddHBand="1" w:evenHBand="0" w:firstRowFirstColumn="0" w:firstRowLastColumn="0" w:lastRowFirstColumn="0" w:lastRowLastColumn="0"/>
              <w:rPr>
                <w:rFonts w:eastAsia="Arial" w:cs="Calibri"/>
              </w:rPr>
            </w:pPr>
            <w:r>
              <w:rPr>
                <w:rFonts w:cs="Calibri"/>
              </w:rPr>
              <w:t>2010</w:t>
            </w:r>
          </w:p>
        </w:tc>
      </w:tr>
      <w:tr w:rsidR="00964D1E" w14:paraId="0088F286" w14:textId="77777777" w:rsidTr="00BA6CEB">
        <w:trPr>
          <w:trHeight w:val="300"/>
        </w:trPr>
        <w:tc>
          <w:tcPr>
            <w:cnfStyle w:val="001000000000" w:firstRow="0" w:lastRow="0" w:firstColumn="1" w:lastColumn="0" w:oddVBand="0" w:evenVBand="0" w:oddHBand="0" w:evenHBand="0" w:firstRowFirstColumn="0" w:firstRowLastColumn="0" w:lastRowFirstColumn="0" w:lastRowLastColumn="0"/>
            <w:tcW w:w="4675" w:type="dxa"/>
            <w:hideMark/>
          </w:tcPr>
          <w:p w14:paraId="61D4D6FC" w14:textId="77777777" w:rsidR="00964D1E" w:rsidRDefault="00964D1E">
            <w:pPr>
              <w:spacing w:line="240" w:lineRule="auto"/>
              <w:rPr>
                <w:rFonts w:cs="Arial"/>
              </w:rPr>
            </w:pPr>
            <w:r>
              <w:rPr>
                <w:rFonts w:eastAsia="Cambria" w:cs="Cambria"/>
              </w:rPr>
              <w:t>Address</w:t>
            </w:r>
          </w:p>
        </w:tc>
        <w:tc>
          <w:tcPr>
            <w:tcW w:w="4675" w:type="dxa"/>
            <w:hideMark/>
          </w:tcPr>
          <w:p w14:paraId="3D486A86" w14:textId="77777777" w:rsidR="00964D1E" w:rsidRDefault="00964D1E">
            <w:pPr>
              <w:spacing w:after="240" w:line="240" w:lineRule="auto"/>
              <w:cnfStyle w:val="000000000000" w:firstRow="0" w:lastRow="0" w:firstColumn="0" w:lastColumn="0" w:oddVBand="0" w:evenVBand="0" w:oddHBand="0" w:evenHBand="0" w:firstRowFirstColumn="0" w:firstRowLastColumn="0" w:lastRowFirstColumn="0" w:lastRowLastColumn="0"/>
              <w:rPr>
                <w:rFonts w:cs="Calibri"/>
              </w:rPr>
            </w:pPr>
            <w:r>
              <w:rPr>
                <w:rFonts w:cs="Calibri"/>
              </w:rPr>
              <w:t>111 Commerce Parkway</w:t>
            </w:r>
          </w:p>
          <w:p w14:paraId="1E2B5C84" w14:textId="77777777" w:rsidR="00964D1E" w:rsidRDefault="00964D1E">
            <w:pPr>
              <w:spacing w:after="240" w:line="240" w:lineRule="auto"/>
              <w:cnfStyle w:val="000000000000" w:firstRow="0" w:lastRow="0" w:firstColumn="0" w:lastColumn="0" w:oddVBand="0" w:evenVBand="0" w:oddHBand="0" w:evenHBand="0" w:firstRowFirstColumn="0" w:firstRowLastColumn="0" w:lastRowFirstColumn="0" w:lastRowLastColumn="0"/>
              <w:rPr>
                <w:rFonts w:cs="Calibri"/>
              </w:rPr>
            </w:pPr>
            <w:r>
              <w:rPr>
                <w:rFonts w:cs="Calibri"/>
              </w:rPr>
              <w:t>Warsaw, VA 22572</w:t>
            </w:r>
          </w:p>
        </w:tc>
      </w:tr>
      <w:tr w:rsidR="00964D1E" w14:paraId="1D701A43" w14:textId="77777777" w:rsidTr="00BA6CE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75" w:type="dxa"/>
            <w:hideMark/>
          </w:tcPr>
          <w:p w14:paraId="20CCA57F" w14:textId="77777777" w:rsidR="00964D1E" w:rsidRDefault="00964D1E">
            <w:pPr>
              <w:spacing w:line="240" w:lineRule="auto"/>
              <w:rPr>
                <w:rFonts w:cs="Arial"/>
              </w:rPr>
            </w:pPr>
            <w:r>
              <w:rPr>
                <w:rFonts w:eastAsia="Cambria" w:cs="Cambria"/>
              </w:rPr>
              <w:t>Building Area (sq ft)</w:t>
            </w:r>
          </w:p>
        </w:tc>
        <w:tc>
          <w:tcPr>
            <w:tcW w:w="4675" w:type="dxa"/>
            <w:hideMark/>
          </w:tcPr>
          <w:p w14:paraId="65F5B00F" w14:textId="77777777" w:rsidR="00964D1E" w:rsidRDefault="00964D1E">
            <w:pPr>
              <w:spacing w:after="240" w:line="240" w:lineRule="auto"/>
              <w:cnfStyle w:val="000000100000" w:firstRow="0" w:lastRow="0" w:firstColumn="0" w:lastColumn="0" w:oddVBand="0" w:evenVBand="0" w:oddHBand="1" w:evenHBand="0" w:firstRowFirstColumn="0" w:firstRowLastColumn="0" w:lastRowFirstColumn="0" w:lastRowLastColumn="0"/>
              <w:rPr>
                <w:rFonts w:cs="Calibri"/>
              </w:rPr>
            </w:pPr>
            <w:r>
              <w:rPr>
                <w:rFonts w:cs="Calibri"/>
              </w:rPr>
              <w:t>12,000</w:t>
            </w:r>
          </w:p>
        </w:tc>
      </w:tr>
      <w:tr w:rsidR="00964D1E" w14:paraId="047EFB1B" w14:textId="77777777" w:rsidTr="00BA6CEB">
        <w:trPr>
          <w:trHeight w:val="300"/>
        </w:trPr>
        <w:tc>
          <w:tcPr>
            <w:cnfStyle w:val="001000000000" w:firstRow="0" w:lastRow="0" w:firstColumn="1" w:lastColumn="0" w:oddVBand="0" w:evenVBand="0" w:oddHBand="0" w:evenHBand="0" w:firstRowFirstColumn="0" w:firstRowLastColumn="0" w:lastRowFirstColumn="0" w:lastRowLastColumn="0"/>
            <w:tcW w:w="4675" w:type="dxa"/>
            <w:hideMark/>
          </w:tcPr>
          <w:p w14:paraId="70AC4039" w14:textId="77777777" w:rsidR="00964D1E" w:rsidRDefault="00964D1E">
            <w:pPr>
              <w:spacing w:line="240" w:lineRule="auto"/>
              <w:rPr>
                <w:rFonts w:cs="Arial"/>
              </w:rPr>
            </w:pPr>
            <w:r>
              <w:rPr>
                <w:rFonts w:eastAsia="Cambria" w:cs="Cambria"/>
              </w:rPr>
              <w:t>Property size (acres)</w:t>
            </w:r>
          </w:p>
        </w:tc>
        <w:tc>
          <w:tcPr>
            <w:tcW w:w="4675" w:type="dxa"/>
            <w:hideMark/>
          </w:tcPr>
          <w:p w14:paraId="1B28BA47" w14:textId="77777777" w:rsidR="00964D1E" w:rsidRDefault="00964D1E">
            <w:pPr>
              <w:spacing w:after="240" w:line="240" w:lineRule="auto"/>
              <w:cnfStyle w:val="000000000000" w:firstRow="0" w:lastRow="0" w:firstColumn="0" w:lastColumn="0" w:oddVBand="0" w:evenVBand="0" w:oddHBand="0" w:evenHBand="0" w:firstRowFirstColumn="0" w:firstRowLastColumn="0" w:lastRowFirstColumn="0" w:lastRowLastColumn="0"/>
              <w:rPr>
                <w:rFonts w:cs="Calibri"/>
              </w:rPr>
            </w:pPr>
            <w:r>
              <w:rPr>
                <w:rFonts w:cs="Calibri"/>
              </w:rPr>
              <w:t>2.5</w:t>
            </w:r>
          </w:p>
        </w:tc>
      </w:tr>
      <w:tr w:rsidR="00964D1E" w14:paraId="23B74235" w14:textId="77777777" w:rsidTr="00BA6CE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75" w:type="dxa"/>
            <w:hideMark/>
          </w:tcPr>
          <w:p w14:paraId="1673EEF6" w14:textId="77777777" w:rsidR="00964D1E" w:rsidRDefault="00964D1E">
            <w:pPr>
              <w:spacing w:line="240" w:lineRule="auto"/>
              <w:rPr>
                <w:rFonts w:cs="Arial"/>
                <w:b w:val="0"/>
                <w:bCs w:val="0"/>
                <w:color w:val="FF0000"/>
              </w:rPr>
            </w:pPr>
            <w:r>
              <w:rPr>
                <w:color w:val="FF0000"/>
              </w:rPr>
              <w:t>Gloucester &lt;Agency&gt;</w:t>
            </w:r>
          </w:p>
        </w:tc>
        <w:tc>
          <w:tcPr>
            <w:tcW w:w="4675" w:type="dxa"/>
          </w:tcPr>
          <w:p w14:paraId="78A31706" w14:textId="77777777" w:rsidR="00964D1E" w:rsidRDefault="00964D1E">
            <w:pPr>
              <w:spacing w:line="240" w:lineRule="auto"/>
              <w:cnfStyle w:val="000000100000" w:firstRow="0" w:lastRow="0" w:firstColumn="0" w:lastColumn="0" w:oddVBand="0" w:evenVBand="0" w:oddHBand="1" w:evenHBand="0" w:firstRowFirstColumn="0" w:firstRowLastColumn="0" w:lastRowFirstColumn="0" w:lastRowLastColumn="0"/>
              <w:rPr>
                <w:b/>
                <w:bCs/>
              </w:rPr>
            </w:pPr>
          </w:p>
        </w:tc>
      </w:tr>
      <w:tr w:rsidR="00964D1E" w14:paraId="30705887" w14:textId="77777777" w:rsidTr="00BA6CEB">
        <w:trPr>
          <w:trHeight w:val="300"/>
        </w:trPr>
        <w:tc>
          <w:tcPr>
            <w:cnfStyle w:val="001000000000" w:firstRow="0" w:lastRow="0" w:firstColumn="1" w:lastColumn="0" w:oddVBand="0" w:evenVBand="0" w:oddHBand="0" w:evenHBand="0" w:firstRowFirstColumn="0" w:firstRowLastColumn="0" w:lastRowFirstColumn="0" w:lastRowLastColumn="0"/>
            <w:tcW w:w="4675" w:type="dxa"/>
            <w:hideMark/>
          </w:tcPr>
          <w:p w14:paraId="4873BD00" w14:textId="77777777" w:rsidR="00964D1E" w:rsidRDefault="00964D1E">
            <w:pPr>
              <w:spacing w:line="240" w:lineRule="auto"/>
              <w:rPr>
                <w:rFonts w:eastAsia="Cambria" w:cs="Cambria"/>
              </w:rPr>
            </w:pPr>
            <w:r>
              <w:rPr>
                <w:rFonts w:eastAsia="Cambria" w:cs="Cambria"/>
              </w:rPr>
              <w:t>Construction Year</w:t>
            </w:r>
          </w:p>
        </w:tc>
        <w:tc>
          <w:tcPr>
            <w:tcW w:w="4675" w:type="dxa"/>
            <w:hideMark/>
          </w:tcPr>
          <w:p w14:paraId="1B26895C" w14:textId="77777777" w:rsidR="00964D1E" w:rsidRDefault="00964D1E">
            <w:pPr>
              <w:spacing w:after="240" w:line="240" w:lineRule="auto"/>
              <w:cnfStyle w:val="000000000000" w:firstRow="0" w:lastRow="0" w:firstColumn="0" w:lastColumn="0" w:oddVBand="0" w:evenVBand="0" w:oddHBand="0" w:evenHBand="0" w:firstRowFirstColumn="0" w:firstRowLastColumn="0" w:lastRowFirstColumn="0" w:lastRowLastColumn="0"/>
              <w:rPr>
                <w:rFonts w:eastAsia="Arial" w:cs="Calibri"/>
              </w:rPr>
            </w:pPr>
            <w:r>
              <w:rPr>
                <w:rFonts w:cs="Calibri"/>
              </w:rPr>
              <w:t>2015</w:t>
            </w:r>
          </w:p>
        </w:tc>
      </w:tr>
      <w:tr w:rsidR="00964D1E" w14:paraId="67FBB70E" w14:textId="77777777" w:rsidTr="00BA6CE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75" w:type="dxa"/>
            <w:hideMark/>
          </w:tcPr>
          <w:p w14:paraId="6100FF2B" w14:textId="77777777" w:rsidR="00964D1E" w:rsidRDefault="00964D1E">
            <w:pPr>
              <w:spacing w:line="240" w:lineRule="auto"/>
              <w:rPr>
                <w:rFonts w:eastAsia="Cambria" w:cs="Cambria"/>
              </w:rPr>
            </w:pPr>
            <w:r>
              <w:rPr>
                <w:rFonts w:eastAsia="Cambria" w:cs="Cambria"/>
              </w:rPr>
              <w:t>Address</w:t>
            </w:r>
          </w:p>
        </w:tc>
        <w:tc>
          <w:tcPr>
            <w:tcW w:w="4675" w:type="dxa"/>
            <w:hideMark/>
          </w:tcPr>
          <w:p w14:paraId="7E4A0370" w14:textId="77777777" w:rsidR="00964D1E" w:rsidRDefault="00964D1E">
            <w:pPr>
              <w:spacing w:after="240" w:line="240" w:lineRule="auto"/>
              <w:cnfStyle w:val="000000100000" w:firstRow="0" w:lastRow="0" w:firstColumn="0" w:lastColumn="0" w:oddVBand="0" w:evenVBand="0" w:oddHBand="1" w:evenHBand="0" w:firstRowFirstColumn="0" w:firstRowLastColumn="0" w:lastRowFirstColumn="0" w:lastRowLastColumn="0"/>
              <w:rPr>
                <w:rFonts w:eastAsia="Arial" w:cs="Calibri"/>
              </w:rPr>
            </w:pPr>
            <w:r>
              <w:rPr>
                <w:rFonts w:cs="Calibri"/>
              </w:rPr>
              <w:t>5959 Fiddlers Green Rd</w:t>
            </w:r>
          </w:p>
          <w:p w14:paraId="7872D253" w14:textId="77777777" w:rsidR="00964D1E" w:rsidRDefault="00964D1E">
            <w:pPr>
              <w:spacing w:after="240" w:line="240" w:lineRule="auto"/>
              <w:cnfStyle w:val="000000100000" w:firstRow="0" w:lastRow="0" w:firstColumn="0" w:lastColumn="0" w:oddVBand="0" w:evenVBand="0" w:oddHBand="1" w:evenHBand="0" w:firstRowFirstColumn="0" w:firstRowLastColumn="0" w:lastRowFirstColumn="0" w:lastRowLastColumn="0"/>
              <w:rPr>
                <w:rFonts w:cs="Calibri"/>
              </w:rPr>
            </w:pPr>
            <w:r>
              <w:rPr>
                <w:rFonts w:cs="Calibri"/>
              </w:rPr>
              <w:t>Gloucester, VA  23061</w:t>
            </w:r>
          </w:p>
        </w:tc>
      </w:tr>
      <w:tr w:rsidR="00964D1E" w14:paraId="41D89859" w14:textId="77777777" w:rsidTr="00BA6CEB">
        <w:trPr>
          <w:trHeight w:val="300"/>
        </w:trPr>
        <w:tc>
          <w:tcPr>
            <w:cnfStyle w:val="001000000000" w:firstRow="0" w:lastRow="0" w:firstColumn="1" w:lastColumn="0" w:oddVBand="0" w:evenVBand="0" w:oddHBand="0" w:evenHBand="0" w:firstRowFirstColumn="0" w:firstRowLastColumn="0" w:lastRowFirstColumn="0" w:lastRowLastColumn="0"/>
            <w:tcW w:w="4675" w:type="dxa"/>
            <w:hideMark/>
          </w:tcPr>
          <w:p w14:paraId="3EAA8C7F" w14:textId="77777777" w:rsidR="00964D1E" w:rsidRDefault="00964D1E">
            <w:pPr>
              <w:spacing w:line="240" w:lineRule="auto"/>
              <w:rPr>
                <w:rFonts w:eastAsia="Cambria" w:cs="Cambria"/>
              </w:rPr>
            </w:pPr>
            <w:r>
              <w:rPr>
                <w:rFonts w:eastAsia="Cambria" w:cs="Cambria"/>
              </w:rPr>
              <w:t>Building Area (sq ft)</w:t>
            </w:r>
          </w:p>
        </w:tc>
        <w:tc>
          <w:tcPr>
            <w:tcW w:w="4675" w:type="dxa"/>
            <w:hideMark/>
          </w:tcPr>
          <w:p w14:paraId="2FDCBA01" w14:textId="77777777" w:rsidR="00964D1E" w:rsidRDefault="00964D1E">
            <w:pPr>
              <w:spacing w:after="240" w:line="240" w:lineRule="auto"/>
              <w:cnfStyle w:val="000000000000" w:firstRow="0" w:lastRow="0" w:firstColumn="0" w:lastColumn="0" w:oddVBand="0" w:evenVBand="0" w:oddHBand="0" w:evenHBand="0" w:firstRowFirstColumn="0" w:firstRowLastColumn="0" w:lastRowFirstColumn="0" w:lastRowLastColumn="0"/>
              <w:rPr>
                <w:rFonts w:eastAsia="Arial" w:cs="Calibri"/>
              </w:rPr>
            </w:pPr>
            <w:r>
              <w:rPr>
                <w:rFonts w:cs="Calibri"/>
              </w:rPr>
              <w:t>18,000</w:t>
            </w:r>
          </w:p>
        </w:tc>
      </w:tr>
      <w:tr w:rsidR="00964D1E" w14:paraId="50EE673E" w14:textId="77777777" w:rsidTr="00BA6CE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75" w:type="dxa"/>
            <w:hideMark/>
          </w:tcPr>
          <w:p w14:paraId="2D595BF6" w14:textId="77777777" w:rsidR="00964D1E" w:rsidRDefault="00964D1E">
            <w:pPr>
              <w:spacing w:line="240" w:lineRule="auto"/>
              <w:rPr>
                <w:rFonts w:eastAsia="Cambria" w:cs="Cambria"/>
              </w:rPr>
            </w:pPr>
            <w:r>
              <w:rPr>
                <w:rFonts w:eastAsia="Cambria" w:cs="Cambria"/>
              </w:rPr>
              <w:t>Property size (acres)</w:t>
            </w:r>
          </w:p>
        </w:tc>
        <w:tc>
          <w:tcPr>
            <w:tcW w:w="4675" w:type="dxa"/>
            <w:hideMark/>
          </w:tcPr>
          <w:p w14:paraId="5829A6BC" w14:textId="77777777" w:rsidR="00964D1E" w:rsidRDefault="00964D1E">
            <w:pPr>
              <w:spacing w:after="240" w:line="240" w:lineRule="auto"/>
              <w:cnfStyle w:val="000000100000" w:firstRow="0" w:lastRow="0" w:firstColumn="0" w:lastColumn="0" w:oddVBand="0" w:evenVBand="0" w:oddHBand="1" w:evenHBand="0" w:firstRowFirstColumn="0" w:firstRowLastColumn="0" w:lastRowFirstColumn="0" w:lastRowLastColumn="0"/>
              <w:rPr>
                <w:rFonts w:eastAsia="Arial" w:cs="Calibri"/>
              </w:rPr>
            </w:pPr>
            <w:r>
              <w:rPr>
                <w:rFonts w:cs="Calibri"/>
              </w:rPr>
              <w:t>2.3</w:t>
            </w:r>
          </w:p>
        </w:tc>
      </w:tr>
    </w:tbl>
    <w:p w14:paraId="2252ED7A" w14:textId="44A63F45" w:rsidR="00964D1E" w:rsidRPr="00FA5727" w:rsidRDefault="00964D1E" w:rsidP="00FA5727">
      <w:pPr>
        <w:pStyle w:val="Heading3"/>
        <w:rPr>
          <w:rFonts w:ascii="Avenir Book" w:hAnsi="Avenir Book" w:cs="Montserrat"/>
          <w:b/>
          <w:color w:val="000000"/>
          <w:sz w:val="24"/>
          <w:szCs w:val="24"/>
          <w14:textFill>
            <w14:solidFill>
              <w14:srgbClr w14:val="000000">
                <w14:lumMod w14:val="50000"/>
              </w14:srgbClr>
            </w14:solidFill>
          </w14:textFill>
        </w:rPr>
      </w:pPr>
      <w:bookmarkStart w:id="27" w:name="_Toc163839435"/>
      <w:r>
        <w:rPr>
          <w:b/>
          <w:bCs w:val="0"/>
          <w:color w:val="000000"/>
          <w:sz w:val="24"/>
          <w:szCs w:val="24"/>
          <w14:textFill>
            <w14:solidFill>
              <w14:srgbClr w14:val="000000">
                <w14:lumMod w14:val="50000"/>
              </w14:srgbClr>
            </w14:solidFill>
          </w14:textFill>
        </w:rPr>
        <w:t>Site Description</w:t>
      </w:r>
      <w:bookmarkEnd w:id="27"/>
    </w:p>
    <w:p w14:paraId="626D1BFD" w14:textId="77777777" w:rsidR="00964D1E" w:rsidRDefault="00964D1E" w:rsidP="00964D1E">
      <w:pPr>
        <w:spacing w:after="240"/>
        <w:rPr>
          <w:rFonts w:cs="Calibri"/>
        </w:rPr>
      </w:pPr>
      <w:r>
        <w:rPr>
          <w:rFonts w:cs="Calibri"/>
        </w:rPr>
        <w:t xml:space="preserve">The site was constructed in </w:t>
      </w:r>
      <w:r>
        <w:rPr>
          <w:rFonts w:cs="Calibri"/>
          <w:color w:val="FF0000"/>
        </w:rPr>
        <w:t>&lt;Construction year&gt;</w:t>
      </w:r>
      <w:r>
        <w:rPr>
          <w:rFonts w:cs="Calibri"/>
        </w:rPr>
        <w:t xml:space="preserve">.  Additional site work was completed in </w:t>
      </w:r>
      <w:r>
        <w:rPr>
          <w:rFonts w:cs="Calibri"/>
          <w:color w:val="FF0000"/>
        </w:rPr>
        <w:t>&lt;update year&gt;</w:t>
      </w:r>
      <w:r>
        <w:rPr>
          <w:rFonts w:cs="Calibri"/>
        </w:rPr>
        <w:t xml:space="preserve"> and included </w:t>
      </w:r>
      <w:r>
        <w:rPr>
          <w:rFonts w:cs="Calibri"/>
          <w:color w:val="FF0000"/>
        </w:rPr>
        <w:t>&lt;infrastructure updates&gt;</w:t>
      </w:r>
      <w:r>
        <w:rPr>
          <w:rFonts w:cs="Calibri"/>
        </w:rPr>
        <w:t>.</w:t>
      </w:r>
    </w:p>
    <w:p w14:paraId="0ED79B5F" w14:textId="77777777" w:rsidR="00964D1E" w:rsidRDefault="00964D1E" w:rsidP="00964D1E">
      <w:pPr>
        <w:spacing w:after="240"/>
        <w:rPr>
          <w:rFonts w:cs="Calibri"/>
          <w:i/>
          <w:iCs/>
          <w:color w:val="0432FF"/>
        </w:rPr>
      </w:pPr>
      <w:r>
        <w:rPr>
          <w:rFonts w:cs="Calibri"/>
        </w:rPr>
        <w:t xml:space="preserve"> </w:t>
      </w:r>
      <w:r>
        <w:rPr>
          <w:rFonts w:cs="Calibri"/>
          <w:i/>
          <w:iCs/>
          <w:color w:val="0432FF"/>
        </w:rPr>
        <w:t>Any planned facility changes should also be included in this section.</w:t>
      </w:r>
    </w:p>
    <w:p w14:paraId="0070328E" w14:textId="3B4846AA" w:rsidR="00964D1E" w:rsidRDefault="00964D1E" w:rsidP="00964D1E">
      <w:pPr>
        <w:spacing w:after="240"/>
        <w:rPr>
          <w:rFonts w:cs="Calibri"/>
        </w:rPr>
      </w:pPr>
      <w:r>
        <w:rPr>
          <w:rFonts w:cs="Arial"/>
          <w:noProof/>
        </w:rPr>
        <mc:AlternateContent>
          <mc:Choice Requires="wps">
            <w:drawing>
              <wp:inline distT="0" distB="0" distL="0" distR="0" wp14:anchorId="7C26733D" wp14:editId="05FC4DFB">
                <wp:extent cx="5724525" cy="2480310"/>
                <wp:effectExtent l="19050" t="19050" r="19050" b="15240"/>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2480310"/>
                        </a:xfrm>
                        <a:prstGeom prst="rect">
                          <a:avLst/>
                        </a:prstGeom>
                        <a:solidFill>
                          <a:schemeClr val="accent1">
                            <a:lumMod val="100000"/>
                            <a:lumOff val="0"/>
                          </a:schemeClr>
                        </a:solidFill>
                        <a:ln w="25400">
                          <a:solidFill>
                            <a:schemeClr val="accent1">
                              <a:lumMod val="15000"/>
                              <a:lumOff val="0"/>
                            </a:schemeClr>
                          </a:solidFill>
                          <a:miter lim="800000"/>
                          <a:headEnd/>
                          <a:tailEnd/>
                        </a:ln>
                      </wps:spPr>
                      <wps:txbx>
                        <w:txbxContent>
                          <w:p w14:paraId="2F7BC500" w14:textId="77777777" w:rsidR="00964D1E" w:rsidRDefault="00964D1E" w:rsidP="00964D1E">
                            <w:pPr>
                              <w:spacing w:line="254" w:lineRule="auto"/>
                              <w:jc w:val="center"/>
                              <w:rPr>
                                <w:rFonts w:eastAsia="Calibri" w:hAnsi="Calibri" w:cs="Calibri"/>
                                <w:color w:val="FFFFFF" w:themeColor="light1"/>
                              </w:rPr>
                            </w:pPr>
                            <w:r>
                              <w:rPr>
                                <w:rFonts w:eastAsia="Calibri" w:hAnsi="Calibri" w:cs="Calibri"/>
                                <w:color w:val="FFFFFF" w:themeColor="light1"/>
                              </w:rPr>
                              <w:t xml:space="preserve">Aerial </w:t>
                            </w:r>
                            <w:r>
                              <w:rPr>
                                <w:rFonts w:ascii="Calibri" w:hAnsi="Calibri" w:cs="Calibri"/>
                                <w:color w:val="FFFFFF" w:themeColor="light1"/>
                              </w:rPr>
                              <w:t>v</w:t>
                            </w:r>
                            <w:r>
                              <w:rPr>
                                <w:rFonts w:eastAsia="Calibri" w:hAnsi="Calibri" w:cs="Calibri"/>
                                <w:color w:val="FFFFFF" w:themeColor="light1"/>
                              </w:rPr>
                              <w:t xml:space="preserve">iew documenting </w:t>
                            </w:r>
                            <w:r>
                              <w:rPr>
                                <w:rFonts w:ascii="Calibri" w:hAnsi="Calibri" w:cs="Calibri"/>
                                <w:color w:val="FFFFFF" w:themeColor="light1"/>
                              </w:rPr>
                              <w:t>e</w:t>
                            </w:r>
                            <w:r>
                              <w:rPr>
                                <w:rFonts w:eastAsia="Calibri" w:hAnsi="Calibri" w:cs="Calibri"/>
                                <w:color w:val="FFFFFF" w:themeColor="light1"/>
                              </w:rPr>
                              <w:t xml:space="preserve">xisting </w:t>
                            </w:r>
                            <w:r>
                              <w:rPr>
                                <w:rFonts w:ascii="Calibri" w:hAnsi="Calibri" w:cs="Calibri"/>
                                <w:color w:val="FFFFFF" w:themeColor="light1"/>
                              </w:rPr>
                              <w:t>i</w:t>
                            </w:r>
                            <w:r>
                              <w:rPr>
                                <w:rFonts w:eastAsia="Calibri" w:hAnsi="Calibri" w:cs="Calibri"/>
                                <w:color w:val="FFFFFF" w:themeColor="light1"/>
                              </w:rPr>
                              <w:t xml:space="preserve">nfrastructure </w:t>
                            </w:r>
                            <w:r>
                              <w:rPr>
                                <w:rFonts w:ascii="Calibri" w:hAnsi="Calibri" w:cs="Calibri"/>
                                <w:color w:val="FFFFFF" w:themeColor="light1"/>
                              </w:rPr>
                              <w:t>la</w:t>
                            </w:r>
                            <w:r>
                              <w:rPr>
                                <w:rFonts w:eastAsia="Calibri" w:hAnsi="Calibri" w:cs="Calibri"/>
                                <w:color w:val="FFFFFF" w:themeColor="light1"/>
                              </w:rPr>
                              <w:t>yout</w:t>
                            </w:r>
                          </w:p>
                        </w:txbxContent>
                      </wps:txbx>
                      <wps:bodyPr rot="0" vert="horz" wrap="square" lIns="91440" tIns="45720" rIns="91440" bIns="45720" anchor="ctr" anchorCtr="0" upright="1">
                        <a:noAutofit/>
                      </wps:bodyPr>
                    </wps:wsp>
                  </a:graphicData>
                </a:graphic>
              </wp:inline>
            </w:drawing>
          </mc:Choice>
          <mc:Fallback>
            <w:pict>
              <v:rect w14:anchorId="7C26733D" id="Rectangle 14" o:spid="_x0000_s1026" style="width:450.75pt;height:19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" fillcolor="#26d07c [3204]" strokecolor="#051e12 [484]" strokeweight="2pt">
                <v:textbox>
                  <w:txbxContent>
                    <w:p w14:paraId="2F7BC500" w14:textId="77777777" w:rsidR="00964D1E" w:rsidRDefault="00964D1E" w:rsidP="00964D1E">
                      <w:pPr>
                        <w:spacing w:line="254" w:lineRule="auto"/>
                        <w:jc w:val="center"/>
                        <w:rPr>
                          <w:rFonts w:eastAsia="Calibri" w:hAnsi="Calibri" w:cs="Calibri"/>
                          <w:color w:val="FFFFFF" w:themeColor="light1"/>
                        </w:rPr>
                      </w:pPr>
                      <w:r>
                        <w:rPr>
                          <w:rFonts w:eastAsia="Calibri" w:hAnsi="Calibri" w:cs="Calibri"/>
                          <w:color w:val="FFFFFF" w:themeColor="light1"/>
                        </w:rPr>
                        <w:t xml:space="preserve">Aerial </w:t>
                      </w:r>
                      <w:r>
                        <w:rPr>
                          <w:rFonts w:ascii="Calibri" w:hAnsi="Calibri" w:cs="Calibri"/>
                          <w:color w:val="FFFFFF" w:themeColor="light1"/>
                        </w:rPr>
                        <w:t>v</w:t>
                      </w:r>
                      <w:r>
                        <w:rPr>
                          <w:rFonts w:eastAsia="Calibri" w:hAnsi="Calibri" w:cs="Calibri"/>
                          <w:color w:val="FFFFFF" w:themeColor="light1"/>
                        </w:rPr>
                        <w:t xml:space="preserve">iew documenting </w:t>
                      </w:r>
                      <w:r>
                        <w:rPr>
                          <w:rFonts w:ascii="Calibri" w:hAnsi="Calibri" w:cs="Calibri"/>
                          <w:color w:val="FFFFFF" w:themeColor="light1"/>
                        </w:rPr>
                        <w:t>e</w:t>
                      </w:r>
                      <w:r>
                        <w:rPr>
                          <w:rFonts w:eastAsia="Calibri" w:hAnsi="Calibri" w:cs="Calibri"/>
                          <w:color w:val="FFFFFF" w:themeColor="light1"/>
                        </w:rPr>
                        <w:t xml:space="preserve">xisting </w:t>
                      </w:r>
                      <w:r>
                        <w:rPr>
                          <w:rFonts w:ascii="Calibri" w:hAnsi="Calibri" w:cs="Calibri"/>
                          <w:color w:val="FFFFFF" w:themeColor="light1"/>
                        </w:rPr>
                        <w:t>i</w:t>
                      </w:r>
                      <w:r>
                        <w:rPr>
                          <w:rFonts w:eastAsia="Calibri" w:hAnsi="Calibri" w:cs="Calibri"/>
                          <w:color w:val="FFFFFF" w:themeColor="light1"/>
                        </w:rPr>
                        <w:t xml:space="preserve">nfrastructure </w:t>
                      </w:r>
                      <w:r>
                        <w:rPr>
                          <w:rFonts w:ascii="Calibri" w:hAnsi="Calibri" w:cs="Calibri"/>
                          <w:color w:val="FFFFFF" w:themeColor="light1"/>
                        </w:rPr>
                        <w:t>la</w:t>
                      </w:r>
                      <w:r>
                        <w:rPr>
                          <w:rFonts w:eastAsia="Calibri" w:hAnsi="Calibri" w:cs="Calibri"/>
                          <w:color w:val="FFFFFF" w:themeColor="light1"/>
                        </w:rPr>
                        <w:t>yout</w:t>
                      </w:r>
                    </w:p>
                  </w:txbxContent>
                </v:textbox>
                <w10:anchorlock/>
              </v:rect>
            </w:pict>
          </mc:Fallback>
        </mc:AlternateContent>
      </w:r>
    </w:p>
    <w:p w14:paraId="6B50170C" w14:textId="77777777" w:rsidR="00964D1E" w:rsidRDefault="00964D1E" w:rsidP="00964D1E">
      <w:pPr>
        <w:contextualSpacing/>
        <w:rPr>
          <w:rFonts w:cs="Calibri"/>
          <w:color w:val="0432FF"/>
        </w:rPr>
      </w:pPr>
      <w:r>
        <w:rPr>
          <w:rFonts w:cs="Calibri"/>
          <w:color w:val="0432FF"/>
        </w:rPr>
        <w:lastRenderedPageBreak/>
        <w:t xml:space="preserve">Image should: Identify the boundary of the site, label the buildings, and show directional flow of bus </w:t>
      </w:r>
      <w:proofErr w:type="gramStart"/>
      <w:r>
        <w:rPr>
          <w:rFonts w:cs="Calibri"/>
          <w:color w:val="0432FF"/>
        </w:rPr>
        <w:t>movement</w:t>
      </w:r>
      <w:proofErr w:type="gramEnd"/>
    </w:p>
    <w:p w14:paraId="7A9120AB" w14:textId="77777777" w:rsidR="00964D1E" w:rsidRDefault="00964D1E" w:rsidP="00964D1E">
      <w:pPr>
        <w:contextualSpacing/>
        <w:rPr>
          <w:rFonts w:cs="Calibri"/>
          <w:color w:val="0432FF"/>
        </w:rPr>
      </w:pPr>
    </w:p>
    <w:p w14:paraId="2C9F287F" w14:textId="77777777" w:rsidR="00964D1E" w:rsidRDefault="00964D1E" w:rsidP="00964D1E">
      <w:pPr>
        <w:contextualSpacing/>
        <w:rPr>
          <w:rFonts w:cs="Calibri"/>
        </w:rPr>
      </w:pPr>
      <w:r>
        <w:rPr>
          <w:rFonts w:cs="Calibri"/>
        </w:rPr>
        <w:t xml:space="preserve">The bus maintenance and garage facility include a </w:t>
      </w:r>
      <w:r>
        <w:rPr>
          <w:rFonts w:cs="Calibri"/>
          <w:color w:val="FF0000"/>
        </w:rPr>
        <w:t>&lt;list of sections of facility, such as maintenance bay, wash bay, associated parts storage area, bus storage, a driver’s lounge, office space, etc.&gt;</w:t>
      </w:r>
      <w:r>
        <w:rPr>
          <w:rFonts w:cs="Calibri"/>
        </w:rPr>
        <w:t xml:space="preserve">. </w:t>
      </w:r>
    </w:p>
    <w:p w14:paraId="70E16B06" w14:textId="77777777" w:rsidR="00964D1E" w:rsidRDefault="00964D1E" w:rsidP="00964D1E">
      <w:pPr>
        <w:contextualSpacing/>
        <w:rPr>
          <w:rFonts w:cs="Calibri"/>
          <w:color w:val="0432FF"/>
        </w:rPr>
      </w:pPr>
    </w:p>
    <w:p w14:paraId="12D3ABAF" w14:textId="568BC415" w:rsidR="00964D1E" w:rsidRDefault="00964D1E" w:rsidP="00964D1E">
      <w:pPr>
        <w:contextualSpacing/>
        <w:rPr>
          <w:rFonts w:cs="Calibri"/>
          <w:color w:val="0432FF"/>
        </w:rPr>
      </w:pPr>
      <w:r>
        <w:rPr>
          <w:rFonts w:cs="Arial"/>
          <w:noProof/>
        </w:rPr>
        <mc:AlternateContent>
          <mc:Choice Requires="wps">
            <w:drawing>
              <wp:inline distT="0" distB="0" distL="0" distR="0" wp14:anchorId="6A1FF04E" wp14:editId="7DCA5780">
                <wp:extent cx="5724525" cy="2480310"/>
                <wp:effectExtent l="19050" t="19050" r="19050" b="15240"/>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2480310"/>
                        </a:xfrm>
                        <a:prstGeom prst="rect">
                          <a:avLst/>
                        </a:prstGeom>
                        <a:solidFill>
                          <a:schemeClr val="accent1">
                            <a:lumMod val="100000"/>
                            <a:lumOff val="0"/>
                          </a:schemeClr>
                        </a:solidFill>
                        <a:ln w="25400">
                          <a:solidFill>
                            <a:schemeClr val="accent1">
                              <a:lumMod val="15000"/>
                              <a:lumOff val="0"/>
                            </a:schemeClr>
                          </a:solidFill>
                          <a:miter lim="800000"/>
                          <a:headEnd/>
                          <a:tailEnd/>
                        </a:ln>
                      </wps:spPr>
                      <wps:txbx>
                        <w:txbxContent>
                          <w:p w14:paraId="79003F0B" w14:textId="77777777" w:rsidR="00964D1E" w:rsidRDefault="00964D1E" w:rsidP="00964D1E">
                            <w:pPr>
                              <w:spacing w:line="252" w:lineRule="auto"/>
                              <w:jc w:val="center"/>
                              <w:rPr>
                                <w:rFonts w:eastAsia="Calibri" w:hAnsi="Calibri" w:cs="Calibri"/>
                                <w:color w:val="FFFFFF"/>
                              </w:rPr>
                            </w:pPr>
                            <w:r>
                              <w:rPr>
                                <w:rFonts w:eastAsia="Calibri" w:hAnsi="Calibri" w:cs="Calibri"/>
                                <w:color w:val="FFFFFF"/>
                              </w:rPr>
                              <w:t>Additional facility photos</w:t>
                            </w:r>
                            <w:r>
                              <w:rPr>
                                <w:rFonts w:ascii="Calibri" w:hAnsi="Calibri" w:cs="Calibri"/>
                                <w:color w:val="FFFFFF"/>
                              </w:rPr>
                              <w:t xml:space="preserve">, as </w:t>
                            </w:r>
                            <w:proofErr w:type="gramStart"/>
                            <w:r>
                              <w:rPr>
                                <w:rFonts w:ascii="Calibri" w:hAnsi="Calibri" w:cs="Calibri"/>
                                <w:color w:val="FFFFFF"/>
                              </w:rPr>
                              <w:t>needed</w:t>
                            </w:r>
                            <w:proofErr w:type="gramEnd"/>
                          </w:p>
                        </w:txbxContent>
                      </wps:txbx>
                      <wps:bodyPr rot="0" vert="horz" wrap="square" lIns="91440" tIns="45720" rIns="91440" bIns="45720" anchor="ctr" anchorCtr="0" upright="1">
                        <a:noAutofit/>
                      </wps:bodyPr>
                    </wps:wsp>
                  </a:graphicData>
                </a:graphic>
              </wp:inline>
            </w:drawing>
          </mc:Choice>
          <mc:Fallback>
            <w:pict>
              <v:rect w14:anchorId="6A1FF04E" id="Rectangle 9" o:spid="_x0000_s1027" style="width:450.75pt;height:19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" fillcolor="#26d07c [3204]" strokecolor="#051e12 [484]" strokeweight="2pt">
                <v:textbox>
                  <w:txbxContent>
                    <w:p w14:paraId="79003F0B" w14:textId="77777777" w:rsidR="00964D1E" w:rsidRDefault="00964D1E" w:rsidP="00964D1E">
                      <w:pPr>
                        <w:spacing w:line="252" w:lineRule="auto"/>
                        <w:jc w:val="center"/>
                        <w:rPr>
                          <w:rFonts w:eastAsia="Calibri" w:hAnsi="Calibri" w:cs="Calibri"/>
                          <w:color w:val="FFFFFF"/>
                        </w:rPr>
                      </w:pPr>
                      <w:r>
                        <w:rPr>
                          <w:rFonts w:eastAsia="Calibri" w:hAnsi="Calibri" w:cs="Calibri"/>
                          <w:color w:val="FFFFFF"/>
                        </w:rPr>
                        <w:t>Additional facility photos</w:t>
                      </w:r>
                      <w:r>
                        <w:rPr>
                          <w:rFonts w:ascii="Calibri" w:hAnsi="Calibri" w:cs="Calibri"/>
                          <w:color w:val="FFFFFF"/>
                        </w:rPr>
                        <w:t xml:space="preserve">, as </w:t>
                      </w:r>
                      <w:proofErr w:type="gramStart"/>
                      <w:r>
                        <w:rPr>
                          <w:rFonts w:ascii="Calibri" w:hAnsi="Calibri" w:cs="Calibri"/>
                          <w:color w:val="FFFFFF"/>
                        </w:rPr>
                        <w:t>needed</w:t>
                      </w:r>
                      <w:proofErr w:type="gramEnd"/>
                    </w:p>
                  </w:txbxContent>
                </v:textbox>
                <w10:anchorlock/>
              </v:rect>
            </w:pict>
          </mc:Fallback>
        </mc:AlternateContent>
      </w:r>
    </w:p>
    <w:p w14:paraId="5D6E1EA1" w14:textId="77777777" w:rsidR="00964D1E" w:rsidRDefault="00964D1E" w:rsidP="00964D1E">
      <w:pPr>
        <w:contextualSpacing/>
        <w:rPr>
          <w:rFonts w:cs="Calibri"/>
          <w:color w:val="0432FF"/>
        </w:rPr>
      </w:pPr>
    </w:p>
    <w:p w14:paraId="649A0052" w14:textId="77777777" w:rsidR="00964D1E" w:rsidRDefault="00964D1E" w:rsidP="00964D1E">
      <w:pPr>
        <w:spacing w:after="240"/>
        <w:rPr>
          <w:rFonts w:cs="Calibri"/>
        </w:rPr>
      </w:pPr>
      <w:r>
        <w:rPr>
          <w:rFonts w:cs="Calibri"/>
        </w:rPr>
        <w:t xml:space="preserve">Vehicles are parked in </w:t>
      </w:r>
      <w:r>
        <w:rPr>
          <w:rFonts w:cs="Calibri"/>
          <w:color w:val="FF0000"/>
        </w:rPr>
        <w:t>&lt;number of lanes&gt;</w:t>
      </w:r>
      <w:r>
        <w:rPr>
          <w:rFonts w:cs="Calibri"/>
        </w:rPr>
        <w:t xml:space="preserve"> lanes with space for up to </w:t>
      </w:r>
      <w:r>
        <w:rPr>
          <w:rFonts w:cs="Calibri"/>
          <w:color w:val="FF0000"/>
        </w:rPr>
        <w:t>&lt;number of vehicles&gt;</w:t>
      </w:r>
      <w:r>
        <w:rPr>
          <w:rFonts w:cs="Calibri"/>
        </w:rPr>
        <w:t xml:space="preserve"> vehicles per lane. Current fleet size is</w:t>
      </w:r>
      <w:r>
        <w:rPr>
          <w:rFonts w:cs="Calibri"/>
          <w:color w:val="FF0000"/>
        </w:rPr>
        <w:t xml:space="preserve"> &lt;number of vehicles&gt;</w:t>
      </w:r>
      <w:r>
        <w:rPr>
          <w:rFonts w:cs="Calibri"/>
        </w:rPr>
        <w:t xml:space="preserve"> vehicles, and the facility currently has space for up to </w:t>
      </w:r>
      <w:r>
        <w:rPr>
          <w:rFonts w:cs="Calibri"/>
          <w:color w:val="FF0000"/>
        </w:rPr>
        <w:t>&lt;number of extra spaces&gt;</w:t>
      </w:r>
      <w:r>
        <w:rPr>
          <w:rFonts w:cs="Calibri"/>
        </w:rPr>
        <w:t xml:space="preserve"> additional vehicles. </w:t>
      </w:r>
    </w:p>
    <w:p w14:paraId="030B30F8" w14:textId="7DAEB200" w:rsidR="00964D1E" w:rsidRDefault="00964D1E" w:rsidP="00964D1E">
      <w:pPr>
        <w:contextualSpacing/>
        <w:rPr>
          <w:rFonts w:cs="Calibri"/>
          <w:color w:val="0432FF"/>
        </w:rPr>
      </w:pPr>
      <w:r>
        <w:rPr>
          <w:rFonts w:cs="Arial"/>
          <w:noProof/>
        </w:rPr>
        <mc:AlternateContent>
          <mc:Choice Requires="wps">
            <w:drawing>
              <wp:inline distT="0" distB="0" distL="0" distR="0" wp14:anchorId="6652D7FF" wp14:editId="5340F2C8">
                <wp:extent cx="5724525" cy="2480310"/>
                <wp:effectExtent l="19050" t="19050" r="19050" b="15240"/>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2480310"/>
                        </a:xfrm>
                        <a:prstGeom prst="rect">
                          <a:avLst/>
                        </a:prstGeom>
                        <a:solidFill>
                          <a:schemeClr val="accent1">
                            <a:lumMod val="100000"/>
                            <a:lumOff val="0"/>
                          </a:schemeClr>
                        </a:solidFill>
                        <a:ln w="25400">
                          <a:solidFill>
                            <a:schemeClr val="accent1">
                              <a:lumMod val="15000"/>
                              <a:lumOff val="0"/>
                            </a:schemeClr>
                          </a:solidFill>
                          <a:miter lim="800000"/>
                          <a:headEnd/>
                          <a:tailEnd/>
                        </a:ln>
                      </wps:spPr>
                      <wps:txbx>
                        <w:txbxContent>
                          <w:p w14:paraId="4CB69B96" w14:textId="77777777" w:rsidR="00964D1E" w:rsidRDefault="00964D1E" w:rsidP="00964D1E">
                            <w:pPr>
                              <w:spacing w:line="252" w:lineRule="auto"/>
                              <w:jc w:val="center"/>
                              <w:rPr>
                                <w:rFonts w:eastAsia="Calibri" w:hAnsi="Calibri" w:cs="Calibri"/>
                                <w:color w:val="FFFFFF"/>
                              </w:rPr>
                            </w:pPr>
                            <w:r>
                              <w:rPr>
                                <w:rFonts w:eastAsia="Calibri" w:hAnsi="Calibri" w:cs="Calibri"/>
                                <w:color w:val="FFFFFF"/>
                              </w:rPr>
                              <w:t xml:space="preserve">Vehicle </w:t>
                            </w:r>
                            <w:r>
                              <w:rPr>
                                <w:rFonts w:ascii="Calibri" w:hAnsi="Calibri" w:cs="Calibri"/>
                                <w:color w:val="FFFFFF"/>
                              </w:rPr>
                              <w:t>p</w:t>
                            </w:r>
                            <w:r>
                              <w:rPr>
                                <w:rFonts w:eastAsia="Calibri" w:hAnsi="Calibri" w:cs="Calibri"/>
                                <w:color w:val="FFFFFF"/>
                              </w:rPr>
                              <w:t xml:space="preserve">arking </w:t>
                            </w:r>
                            <w:r>
                              <w:rPr>
                                <w:rFonts w:ascii="Calibri" w:hAnsi="Calibri" w:cs="Calibri"/>
                                <w:color w:val="FFFFFF"/>
                              </w:rPr>
                              <w:t>l</w:t>
                            </w:r>
                            <w:r>
                              <w:rPr>
                                <w:rFonts w:eastAsia="Calibri" w:hAnsi="Calibri" w:cs="Calibri"/>
                                <w:color w:val="FFFFFF"/>
                              </w:rPr>
                              <w:t>ayout</w:t>
                            </w:r>
                          </w:p>
                        </w:txbxContent>
                      </wps:txbx>
                      <wps:bodyPr rot="0" vert="horz" wrap="square" lIns="91440" tIns="45720" rIns="91440" bIns="45720" anchor="ctr" anchorCtr="0" upright="1">
                        <a:noAutofit/>
                      </wps:bodyPr>
                    </wps:wsp>
                  </a:graphicData>
                </a:graphic>
              </wp:inline>
            </w:drawing>
          </mc:Choice>
          <mc:Fallback>
            <w:pict>
              <v:rect w14:anchorId="6652D7FF" id="Rectangle 7" o:spid="_x0000_s1028" style="width:450.75pt;height:19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" fillcolor="#26d07c [3204]" strokecolor="#051e12 [484]" strokeweight="2pt">
                <v:textbox>
                  <w:txbxContent>
                    <w:p w14:paraId="4CB69B96" w14:textId="77777777" w:rsidR="00964D1E" w:rsidRDefault="00964D1E" w:rsidP="00964D1E">
                      <w:pPr>
                        <w:spacing w:line="252" w:lineRule="auto"/>
                        <w:jc w:val="center"/>
                        <w:rPr>
                          <w:rFonts w:eastAsia="Calibri" w:hAnsi="Calibri" w:cs="Calibri"/>
                          <w:color w:val="FFFFFF"/>
                        </w:rPr>
                      </w:pPr>
                      <w:r>
                        <w:rPr>
                          <w:rFonts w:eastAsia="Calibri" w:hAnsi="Calibri" w:cs="Calibri"/>
                          <w:color w:val="FFFFFF"/>
                        </w:rPr>
                        <w:t xml:space="preserve">Vehicle </w:t>
                      </w:r>
                      <w:r>
                        <w:rPr>
                          <w:rFonts w:ascii="Calibri" w:hAnsi="Calibri" w:cs="Calibri"/>
                          <w:color w:val="FFFFFF"/>
                        </w:rPr>
                        <w:t>p</w:t>
                      </w:r>
                      <w:r>
                        <w:rPr>
                          <w:rFonts w:eastAsia="Calibri" w:hAnsi="Calibri" w:cs="Calibri"/>
                          <w:color w:val="FFFFFF"/>
                        </w:rPr>
                        <w:t xml:space="preserve">arking </w:t>
                      </w:r>
                      <w:r>
                        <w:rPr>
                          <w:rFonts w:ascii="Calibri" w:hAnsi="Calibri" w:cs="Calibri"/>
                          <w:color w:val="FFFFFF"/>
                        </w:rPr>
                        <w:t>l</w:t>
                      </w:r>
                      <w:r>
                        <w:rPr>
                          <w:rFonts w:eastAsia="Calibri" w:hAnsi="Calibri" w:cs="Calibri"/>
                          <w:color w:val="FFFFFF"/>
                        </w:rPr>
                        <w:t>ayout</w:t>
                      </w:r>
                    </w:p>
                  </w:txbxContent>
                </v:textbox>
                <w10:anchorlock/>
              </v:rect>
            </w:pict>
          </mc:Fallback>
        </mc:AlternateContent>
      </w:r>
    </w:p>
    <w:p w14:paraId="5F625223" w14:textId="77777777" w:rsidR="00964D1E" w:rsidRDefault="00964D1E" w:rsidP="00964D1E">
      <w:pPr>
        <w:contextualSpacing/>
        <w:rPr>
          <w:rFonts w:cs="Calibri"/>
          <w:color w:val="0432FF"/>
        </w:rPr>
      </w:pPr>
    </w:p>
    <w:p w14:paraId="59F603D3" w14:textId="77777777" w:rsidR="00964D1E" w:rsidRDefault="00964D1E" w:rsidP="00964D1E">
      <w:pPr>
        <w:spacing w:after="240"/>
        <w:rPr>
          <w:rFonts w:cs="Calibri"/>
        </w:rPr>
      </w:pPr>
      <w:r>
        <w:rPr>
          <w:rFonts w:cs="Calibri"/>
        </w:rPr>
        <w:t xml:space="preserve">Vehicle maintenance occurs in </w:t>
      </w:r>
      <w:r>
        <w:rPr>
          <w:rFonts w:cs="Calibri"/>
          <w:color w:val="FF0000"/>
        </w:rPr>
        <w:t>&lt;maintenance area&gt;</w:t>
      </w:r>
      <w:r>
        <w:rPr>
          <w:rFonts w:cs="Calibri"/>
        </w:rPr>
        <w:t xml:space="preserve">. The maintenance area includes </w:t>
      </w:r>
      <w:r>
        <w:rPr>
          <w:rFonts w:cs="Calibri"/>
          <w:color w:val="FF0000"/>
        </w:rPr>
        <w:t xml:space="preserve">&lt;number of bays&gt; </w:t>
      </w:r>
      <w:r>
        <w:rPr>
          <w:rFonts w:cs="Calibri"/>
        </w:rPr>
        <w:t xml:space="preserve">work bays that support </w:t>
      </w:r>
      <w:r>
        <w:rPr>
          <w:rFonts w:cs="Calibri"/>
          <w:color w:val="FF0000"/>
        </w:rPr>
        <w:t>&lt;list of services, such as washing, repairs, and lifted vehicle undercarriage service&gt;</w:t>
      </w:r>
      <w:r>
        <w:rPr>
          <w:rFonts w:cs="Calibri"/>
        </w:rPr>
        <w:t xml:space="preserve">. Additional equipment present onsite includes </w:t>
      </w:r>
      <w:r>
        <w:rPr>
          <w:rFonts w:cs="Calibri"/>
          <w:color w:val="FF0000"/>
        </w:rPr>
        <w:t>&lt;anything else relevant to vehicle operations, especially any electrical equipment such as existing transformers and switchgears&gt;</w:t>
      </w:r>
      <w:r>
        <w:rPr>
          <w:rFonts w:cs="Calibri"/>
        </w:rPr>
        <w:t>.</w:t>
      </w:r>
    </w:p>
    <w:p w14:paraId="4DFD90D7" w14:textId="4AAF143A" w:rsidR="00964D1E" w:rsidRDefault="00964D1E" w:rsidP="00964D1E">
      <w:pPr>
        <w:contextualSpacing/>
        <w:rPr>
          <w:rFonts w:cs="Calibri"/>
          <w:color w:val="0432FF"/>
        </w:rPr>
      </w:pPr>
      <w:r>
        <w:rPr>
          <w:rFonts w:cs="Arial"/>
          <w:noProof/>
        </w:rPr>
        <w:lastRenderedPageBreak/>
        <mc:AlternateContent>
          <mc:Choice Requires="wps">
            <w:drawing>
              <wp:inline distT="0" distB="0" distL="0" distR="0" wp14:anchorId="13352E8D" wp14:editId="6513FBC8">
                <wp:extent cx="5724525" cy="2480310"/>
                <wp:effectExtent l="19050" t="19050" r="19050" b="15240"/>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2480310"/>
                        </a:xfrm>
                        <a:prstGeom prst="rect">
                          <a:avLst/>
                        </a:prstGeom>
                        <a:solidFill>
                          <a:schemeClr val="accent1">
                            <a:lumMod val="100000"/>
                            <a:lumOff val="0"/>
                          </a:schemeClr>
                        </a:solidFill>
                        <a:ln w="25400">
                          <a:solidFill>
                            <a:schemeClr val="accent1">
                              <a:lumMod val="15000"/>
                              <a:lumOff val="0"/>
                            </a:schemeClr>
                          </a:solidFill>
                          <a:miter lim="800000"/>
                          <a:headEnd/>
                          <a:tailEnd/>
                        </a:ln>
                      </wps:spPr>
                      <wps:txbx>
                        <w:txbxContent>
                          <w:p w14:paraId="67FED0FC" w14:textId="77777777" w:rsidR="00964D1E" w:rsidRDefault="00964D1E" w:rsidP="00964D1E">
                            <w:pPr>
                              <w:spacing w:line="252" w:lineRule="auto"/>
                              <w:jc w:val="center"/>
                              <w:rPr>
                                <w:rFonts w:ascii="Calibri" w:hAnsi="Calibri" w:cs="Calibri"/>
                                <w:color w:val="FFFFFF"/>
                              </w:rPr>
                            </w:pPr>
                            <w:r>
                              <w:rPr>
                                <w:rFonts w:ascii="Calibri" w:hAnsi="Calibri" w:cs="Calibri"/>
                                <w:color w:val="FFFFFF"/>
                              </w:rPr>
                              <w:t>Photo(s) of maintenance area, additional electrical equipment (if applicable)</w:t>
                            </w:r>
                          </w:p>
                        </w:txbxContent>
                      </wps:txbx>
                      <wps:bodyPr rot="0" vert="horz" wrap="square" lIns="91440" tIns="45720" rIns="91440" bIns="45720" anchor="ctr" anchorCtr="0" upright="1">
                        <a:noAutofit/>
                      </wps:bodyPr>
                    </wps:wsp>
                  </a:graphicData>
                </a:graphic>
              </wp:inline>
            </w:drawing>
          </mc:Choice>
          <mc:Fallback>
            <w:pict>
              <v:rect w14:anchorId="13352E8D" id="Rectangle 4" o:spid="_x0000_s1029" style="width:450.75pt;height:19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" fillcolor="#26d07c [3204]" strokecolor="#051e12 [484]" strokeweight="2pt">
                <v:textbox>
                  <w:txbxContent>
                    <w:p w14:paraId="67FED0FC" w14:textId="77777777" w:rsidR="00964D1E" w:rsidRDefault="00964D1E" w:rsidP="00964D1E">
                      <w:pPr>
                        <w:spacing w:line="252" w:lineRule="auto"/>
                        <w:jc w:val="center"/>
                        <w:rPr>
                          <w:rFonts w:ascii="Calibri" w:hAnsi="Calibri" w:cs="Calibri"/>
                          <w:color w:val="FFFFFF"/>
                        </w:rPr>
                      </w:pPr>
                      <w:r>
                        <w:rPr>
                          <w:rFonts w:ascii="Calibri" w:hAnsi="Calibri" w:cs="Calibri"/>
                          <w:color w:val="FFFFFF"/>
                        </w:rPr>
                        <w:t>Photo(s) of maintenance area, additional electrical equipment (if applicable)</w:t>
                      </w:r>
                    </w:p>
                  </w:txbxContent>
                </v:textbox>
                <w10:anchorlock/>
              </v:rect>
            </w:pict>
          </mc:Fallback>
        </mc:AlternateContent>
      </w:r>
    </w:p>
    <w:p w14:paraId="13AA641F" w14:textId="77777777" w:rsidR="00964D1E" w:rsidRDefault="00964D1E" w:rsidP="00964D1E">
      <w:pPr>
        <w:contextualSpacing/>
        <w:rPr>
          <w:rFonts w:cs="Calibri"/>
          <w:color w:val="0432FF"/>
        </w:rPr>
      </w:pPr>
    </w:p>
    <w:p w14:paraId="0ACFAED7" w14:textId="77777777" w:rsidR="00964D1E" w:rsidRDefault="00964D1E" w:rsidP="00964D1E">
      <w:pPr>
        <w:pStyle w:val="Heading2"/>
        <w:rPr>
          <w:rFonts w:cs="Montserrat"/>
          <w:color w:val="FF0000"/>
        </w:rPr>
      </w:pPr>
      <w:bookmarkStart w:id="28" w:name="_Toc163839436"/>
      <w:r>
        <w:rPr>
          <w:color w:val="FF0000"/>
        </w:rPr>
        <w:t>&lt;Name of Bus Terminal(s)&gt;</w:t>
      </w:r>
      <w:bookmarkEnd w:id="28"/>
    </w:p>
    <w:p w14:paraId="5C731CB6" w14:textId="77777777" w:rsidR="00964D1E" w:rsidRDefault="00964D1E" w:rsidP="00964D1E">
      <w:pPr>
        <w:rPr>
          <w:rFonts w:cs="Calibri"/>
          <w:color w:val="0432FF"/>
        </w:rPr>
      </w:pPr>
      <w:r>
        <w:rPr>
          <w:rFonts w:cs="Calibri"/>
          <w:color w:val="0432FF"/>
        </w:rPr>
        <w:t>This section is intended only for agencies that plan to support on-route charging at a terminal or other facility. Delete section if not applicable.</w:t>
      </w:r>
    </w:p>
    <w:p w14:paraId="47214B35" w14:textId="77777777" w:rsidR="00964D1E" w:rsidRDefault="00964D1E" w:rsidP="00964D1E">
      <w:pPr>
        <w:rPr>
          <w:rFonts w:cs="Arial"/>
        </w:rPr>
      </w:pPr>
      <w:r>
        <w:rPr>
          <w:color w:val="FF0000"/>
        </w:rPr>
        <w:t>&lt;Bus Terminal name&gt;</w:t>
      </w:r>
      <w:r>
        <w:t xml:space="preserve"> is located at </w:t>
      </w:r>
      <w:r>
        <w:rPr>
          <w:color w:val="FF0000"/>
        </w:rPr>
        <w:t>&lt;address&gt;</w:t>
      </w:r>
      <w:r>
        <w:t xml:space="preserve">. It was constructed in </w:t>
      </w:r>
      <w:r>
        <w:rPr>
          <w:color w:val="FF0000"/>
        </w:rPr>
        <w:t>&lt;construction year&gt;</w:t>
      </w:r>
      <w:r>
        <w:t xml:space="preserve">. Approximately </w:t>
      </w:r>
      <w:r>
        <w:rPr>
          <w:color w:val="FF0000"/>
        </w:rPr>
        <w:t>&lt;%&gt;</w:t>
      </w:r>
      <w:r>
        <w:t xml:space="preserve"> of routes currently have a layover </w:t>
      </w:r>
      <w:r>
        <w:rPr>
          <w:color w:val="FF0000"/>
        </w:rPr>
        <w:t>&lt;at/near&gt;</w:t>
      </w:r>
      <w:r>
        <w:t xml:space="preserve"> this location, making it a reasonable place to consider on-route charging. Existing infrastructure at this site includes </w:t>
      </w:r>
      <w:r>
        <w:rPr>
          <w:color w:val="FF0000"/>
        </w:rPr>
        <w:t>&lt;list of features, such as number of platforms, staging areas, shelters&gt;</w:t>
      </w:r>
      <w:r>
        <w:t xml:space="preserve">. Average layover times are typically </w:t>
      </w:r>
      <w:r>
        <w:rPr>
          <w:color w:val="FF0000"/>
        </w:rPr>
        <w:t>&lt;layover range&gt;</w:t>
      </w:r>
      <w:r>
        <w:t xml:space="preserve"> minutes.  </w:t>
      </w:r>
    </w:p>
    <w:p w14:paraId="634F08F8" w14:textId="490F1780" w:rsidR="00964D1E" w:rsidRDefault="00964D1E" w:rsidP="00964D1E">
      <w:pPr>
        <w:contextualSpacing/>
        <w:rPr>
          <w:rFonts w:cs="Calibri"/>
          <w:color w:val="0432FF"/>
        </w:rPr>
      </w:pPr>
      <w:r>
        <w:rPr>
          <w:noProof/>
        </w:rPr>
        <mc:AlternateContent>
          <mc:Choice Requires="wps">
            <w:drawing>
              <wp:inline distT="0" distB="0" distL="0" distR="0" wp14:anchorId="7A4793B0" wp14:editId="27E2F649">
                <wp:extent cx="5724525" cy="2480310"/>
                <wp:effectExtent l="19050" t="19050" r="19050" b="1524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2480310"/>
                        </a:xfrm>
                        <a:prstGeom prst="rect">
                          <a:avLst/>
                        </a:prstGeom>
                        <a:solidFill>
                          <a:schemeClr val="accent1">
                            <a:lumMod val="100000"/>
                            <a:lumOff val="0"/>
                          </a:schemeClr>
                        </a:solidFill>
                        <a:ln w="25400">
                          <a:solidFill>
                            <a:schemeClr val="accent1">
                              <a:lumMod val="15000"/>
                              <a:lumOff val="0"/>
                            </a:schemeClr>
                          </a:solidFill>
                          <a:miter lim="800000"/>
                          <a:headEnd/>
                          <a:tailEnd/>
                        </a:ln>
                      </wps:spPr>
                      <wps:txbx>
                        <w:txbxContent>
                          <w:p w14:paraId="7BA6A47F" w14:textId="77777777" w:rsidR="00964D1E" w:rsidRDefault="00964D1E" w:rsidP="00964D1E">
                            <w:pPr>
                              <w:spacing w:line="252" w:lineRule="auto"/>
                              <w:jc w:val="center"/>
                              <w:rPr>
                                <w:rFonts w:eastAsia="Calibri" w:hAnsi="Calibri" w:cs="Calibri"/>
                                <w:color w:val="FFFFFF"/>
                              </w:rPr>
                            </w:pPr>
                            <w:r>
                              <w:rPr>
                                <w:rFonts w:eastAsia="Calibri" w:hAnsi="Calibri" w:cs="Calibri"/>
                                <w:color w:val="FFFFFF"/>
                              </w:rPr>
                              <w:t xml:space="preserve">Aerial </w:t>
                            </w:r>
                            <w:r>
                              <w:rPr>
                                <w:rFonts w:ascii="Calibri" w:hAnsi="Calibri" w:cs="Calibri"/>
                                <w:color w:val="FFFFFF"/>
                              </w:rPr>
                              <w:t>v</w:t>
                            </w:r>
                            <w:r>
                              <w:rPr>
                                <w:rFonts w:eastAsia="Calibri" w:hAnsi="Calibri" w:cs="Calibri"/>
                                <w:color w:val="FFFFFF"/>
                              </w:rPr>
                              <w:t xml:space="preserve">iew of </w:t>
                            </w:r>
                            <w:r>
                              <w:rPr>
                                <w:rFonts w:ascii="Calibri" w:hAnsi="Calibri" w:cs="Calibri"/>
                                <w:color w:val="FFFFFF"/>
                              </w:rPr>
                              <w:t>b</w:t>
                            </w:r>
                            <w:r>
                              <w:rPr>
                                <w:rFonts w:eastAsia="Calibri" w:hAnsi="Calibri" w:cs="Calibri"/>
                                <w:color w:val="FFFFFF"/>
                              </w:rPr>
                              <w:t xml:space="preserve">us </w:t>
                            </w:r>
                            <w:r>
                              <w:rPr>
                                <w:rFonts w:ascii="Calibri" w:hAnsi="Calibri" w:cs="Calibri"/>
                                <w:color w:val="FFFFFF"/>
                              </w:rPr>
                              <w:t>t</w:t>
                            </w:r>
                            <w:r>
                              <w:rPr>
                                <w:rFonts w:eastAsia="Calibri" w:hAnsi="Calibri" w:cs="Calibri"/>
                                <w:color w:val="FFFFFF"/>
                              </w:rPr>
                              <w:t>erminal layout</w:t>
                            </w:r>
                          </w:p>
                        </w:txbxContent>
                      </wps:txbx>
                      <wps:bodyPr rot="0" vert="horz" wrap="square" lIns="91440" tIns="45720" rIns="91440" bIns="45720" anchor="ctr" anchorCtr="0" upright="1">
                        <a:noAutofit/>
                      </wps:bodyPr>
                    </wps:wsp>
                  </a:graphicData>
                </a:graphic>
              </wp:inline>
            </w:drawing>
          </mc:Choice>
          <mc:Fallback>
            <w:pict>
              <v:rect w14:anchorId="7A4793B0" id="Rectangle 2" o:spid="_x0000_s1030" style="width:450.75pt;height:19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" fillcolor="#26d07c [3204]" strokecolor="#051e12 [484]" strokeweight="2pt">
                <v:textbox>
                  <w:txbxContent>
                    <w:p w14:paraId="7BA6A47F" w14:textId="77777777" w:rsidR="00964D1E" w:rsidRDefault="00964D1E" w:rsidP="00964D1E">
                      <w:pPr>
                        <w:spacing w:line="252" w:lineRule="auto"/>
                        <w:jc w:val="center"/>
                        <w:rPr>
                          <w:rFonts w:eastAsia="Calibri" w:hAnsi="Calibri" w:cs="Calibri"/>
                          <w:color w:val="FFFFFF"/>
                        </w:rPr>
                      </w:pPr>
                      <w:r>
                        <w:rPr>
                          <w:rFonts w:eastAsia="Calibri" w:hAnsi="Calibri" w:cs="Calibri"/>
                          <w:color w:val="FFFFFF"/>
                        </w:rPr>
                        <w:t xml:space="preserve">Aerial </w:t>
                      </w:r>
                      <w:r>
                        <w:rPr>
                          <w:rFonts w:ascii="Calibri" w:hAnsi="Calibri" w:cs="Calibri"/>
                          <w:color w:val="FFFFFF"/>
                        </w:rPr>
                        <w:t>v</w:t>
                      </w:r>
                      <w:r>
                        <w:rPr>
                          <w:rFonts w:eastAsia="Calibri" w:hAnsi="Calibri" w:cs="Calibri"/>
                          <w:color w:val="FFFFFF"/>
                        </w:rPr>
                        <w:t xml:space="preserve">iew of </w:t>
                      </w:r>
                      <w:r>
                        <w:rPr>
                          <w:rFonts w:ascii="Calibri" w:hAnsi="Calibri" w:cs="Calibri"/>
                          <w:color w:val="FFFFFF"/>
                        </w:rPr>
                        <w:t>b</w:t>
                      </w:r>
                      <w:r>
                        <w:rPr>
                          <w:rFonts w:eastAsia="Calibri" w:hAnsi="Calibri" w:cs="Calibri"/>
                          <w:color w:val="FFFFFF"/>
                        </w:rPr>
                        <w:t xml:space="preserve">us </w:t>
                      </w:r>
                      <w:r>
                        <w:rPr>
                          <w:rFonts w:ascii="Calibri" w:hAnsi="Calibri" w:cs="Calibri"/>
                          <w:color w:val="FFFFFF"/>
                        </w:rPr>
                        <w:t>t</w:t>
                      </w:r>
                      <w:r>
                        <w:rPr>
                          <w:rFonts w:eastAsia="Calibri" w:hAnsi="Calibri" w:cs="Calibri"/>
                          <w:color w:val="FFFFFF"/>
                        </w:rPr>
                        <w:t>erminal layout</w:t>
                      </w:r>
                    </w:p>
                  </w:txbxContent>
                </v:textbox>
                <w10:anchorlock/>
              </v:rect>
            </w:pict>
          </mc:Fallback>
        </mc:AlternateContent>
      </w:r>
    </w:p>
    <w:p w14:paraId="6A17EE54" w14:textId="77777777" w:rsidR="00964D1E" w:rsidRDefault="00964D1E" w:rsidP="00964D1E">
      <w:pPr>
        <w:pStyle w:val="Heading2"/>
        <w:rPr>
          <w:rFonts w:cs="Montserrat"/>
          <w:color w:val="0CBFD6" w:themeColor="accent4"/>
        </w:rPr>
      </w:pPr>
      <w:bookmarkStart w:id="29" w:name="_Toc163839437"/>
      <w:r>
        <w:lastRenderedPageBreak/>
        <w:t>Facility Modifications</w:t>
      </w:r>
      <w:bookmarkEnd w:id="29"/>
    </w:p>
    <w:p w14:paraId="331EFD5C" w14:textId="77777777" w:rsidR="00964D1E" w:rsidRDefault="00964D1E" w:rsidP="00964D1E">
      <w:pPr>
        <w:pStyle w:val="Heading3"/>
        <w:rPr>
          <w:color w:val="0432FF"/>
          <w14:textFill>
            <w14:solidFill>
              <w14:srgbClr w14:val="0432FF">
                <w14:lumMod w14:val="50000"/>
              </w14:srgbClr>
            </w14:solidFill>
          </w14:textFill>
        </w:rPr>
      </w:pPr>
      <w:bookmarkStart w:id="30" w:name="_Toc163839438"/>
      <w:r>
        <w:rPr>
          <w:color w:val="0432FF"/>
          <w14:textFill>
            <w14:solidFill>
              <w14:srgbClr w14:val="0432FF">
                <w14:lumMod w14:val="50000"/>
              </w14:srgbClr>
            </w14:solidFill>
          </w14:textFill>
        </w:rPr>
        <w:t>[Can include subsections by facility if there are multiple]</w:t>
      </w:r>
      <w:bookmarkEnd w:id="30"/>
      <w:r>
        <w:rPr>
          <w:color w:val="0432FF"/>
          <w14:textFill>
            <w14:solidFill>
              <w14:srgbClr w14:val="0432FF">
                <w14:lumMod w14:val="50000"/>
              </w14:srgbClr>
            </w14:solidFill>
          </w14:textFill>
        </w:rPr>
        <w:t xml:space="preserve"> </w:t>
      </w:r>
    </w:p>
    <w:p w14:paraId="46EA7B07" w14:textId="77777777" w:rsidR="00964D1E" w:rsidRDefault="00964D1E" w:rsidP="00964D1E">
      <w:pPr>
        <w:rPr>
          <w:rFonts w:cs="Calibri"/>
          <w:color w:val="0432FF"/>
        </w:rPr>
      </w:pPr>
      <w:r>
        <w:t xml:space="preserve">The current facility </w:t>
      </w:r>
      <w:r>
        <w:rPr>
          <w:color w:val="FF0000"/>
        </w:rPr>
        <w:t>&lt;does/does not&gt;</w:t>
      </w:r>
      <w:r>
        <w:t xml:space="preserve"> have space to accommodate a transition to a ZEB fleet without significant infrastructure expansion. Installing ZEB fueling infrastructure will result in a loss of </w:t>
      </w:r>
      <w:r>
        <w:rPr>
          <w:color w:val="FF0000"/>
        </w:rPr>
        <w:t>&lt;number&gt;</w:t>
      </w:r>
      <w:r>
        <w:t xml:space="preserve"> of parking spots, which </w:t>
      </w:r>
      <w:r>
        <w:rPr>
          <w:color w:val="FF0000"/>
        </w:rPr>
        <w:t>&lt;does/does not&gt;</w:t>
      </w:r>
      <w:r>
        <w:t xml:space="preserve"> leave sufficient space for parking and other bus operations at the facility. Additional maintenance requirements for ZEB vehicles </w:t>
      </w:r>
      <w:r>
        <w:rPr>
          <w:color w:val="FF0000"/>
        </w:rPr>
        <w:t xml:space="preserve">&lt;can/cannot&gt; </w:t>
      </w:r>
      <w:r>
        <w:t xml:space="preserve">be met by the existing facility. </w:t>
      </w:r>
      <w:r>
        <w:rPr>
          <w:rFonts w:cs="Calibri"/>
          <w:color w:val="0432FF"/>
        </w:rPr>
        <w:t xml:space="preserve">Include additional necessary infrastructure improvements, such as increasing the number of repair bays, here as needed. </w:t>
      </w:r>
    </w:p>
    <w:p w14:paraId="2C7E95C2" w14:textId="77777777" w:rsidR="00964D1E" w:rsidRDefault="00964D1E" w:rsidP="00964D1E">
      <w:pPr>
        <w:rPr>
          <w:rFonts w:cs="Calibri"/>
        </w:rPr>
      </w:pPr>
      <w:r>
        <w:rPr>
          <w:rFonts w:cs="Calibri"/>
          <w:color w:val="0432FF"/>
        </w:rPr>
        <w:t>For BEBs:</w:t>
      </w:r>
      <w:r>
        <w:rPr>
          <w:rFonts w:cs="Calibri"/>
          <w:color w:val="FF0000"/>
        </w:rPr>
        <w:t xml:space="preserve"> &lt;Agency&gt;</w:t>
      </w:r>
      <w:r>
        <w:rPr>
          <w:rFonts w:cs="Calibri"/>
        </w:rPr>
        <w:t xml:space="preserve"> plans to install </w:t>
      </w:r>
      <w:r>
        <w:rPr>
          <w:rFonts w:cs="Calibri"/>
          <w:color w:val="FF0000"/>
        </w:rPr>
        <w:t>&lt;number&gt;</w:t>
      </w:r>
      <w:r>
        <w:rPr>
          <w:rFonts w:cs="Calibri"/>
        </w:rPr>
        <w:t xml:space="preserve"> chargers </w:t>
      </w:r>
      <w:r>
        <w:rPr>
          <w:rFonts w:cs="Calibri"/>
          <w:color w:val="FF0000"/>
        </w:rPr>
        <w:t>&lt;installation location for example overhead, between every row of buses, between every other row of buses&gt;</w:t>
      </w:r>
      <w:r>
        <w:rPr>
          <w:rFonts w:cs="Calibri"/>
        </w:rPr>
        <w:t xml:space="preserve">. </w:t>
      </w:r>
      <w:r>
        <w:rPr>
          <w:rFonts w:cs="Calibri"/>
          <w:color w:val="0432FF"/>
        </w:rPr>
        <w:t xml:space="preserve">Include mobile charging plans, if existing, here. </w:t>
      </w:r>
    </w:p>
    <w:p w14:paraId="0F4401A1" w14:textId="77777777" w:rsidR="00964D1E" w:rsidRDefault="00964D1E" w:rsidP="00964D1E">
      <w:pPr>
        <w:rPr>
          <w:rFonts w:cs="Calibri"/>
          <w:color w:val="0432FF"/>
        </w:rPr>
      </w:pPr>
      <w:r>
        <w:rPr>
          <w:rFonts w:cs="Calibri"/>
          <w:color w:val="0432FF"/>
        </w:rPr>
        <w:t>Include a description of any phasing plans for the infrastructure updates.</w:t>
      </w:r>
    </w:p>
    <w:p w14:paraId="3EFF4246" w14:textId="77777777" w:rsidR="00964D1E" w:rsidRDefault="00964D1E" w:rsidP="00964D1E">
      <w:pPr>
        <w:rPr>
          <w:rFonts w:cs="Calibri"/>
        </w:rPr>
      </w:pPr>
      <w:r>
        <w:rPr>
          <w:rFonts w:cs="Calibri"/>
        </w:rPr>
        <w:t>Changes introduced by BEBs involve the frequency of working around high-voltage components, and for the battery pack the replacements and servicing of their thermal management systems. High-voltage battery repair requires unique tools, equipment, and training, which should be provided by the BEB manufacturer. All hand tools should have a heavy duty insulated barrier, and high-voltage gloves and other PPE (Personal Protective Equipment) should be routinely checked.</w:t>
      </w:r>
    </w:p>
    <w:p w14:paraId="619E4787" w14:textId="77777777" w:rsidR="00964D1E" w:rsidRDefault="00964D1E" w:rsidP="00964D1E">
      <w:pPr>
        <w:pStyle w:val="Heading2"/>
        <w:rPr>
          <w:rFonts w:cs="Montserrat"/>
        </w:rPr>
      </w:pPr>
      <w:bookmarkStart w:id="31" w:name="_Toc163839439"/>
      <w:r>
        <w:t xml:space="preserve">On-site Energy Storage and Generation </w:t>
      </w:r>
      <w:r>
        <w:rPr>
          <w:color w:val="FF0000"/>
        </w:rPr>
        <w:t>&lt;Optional&gt;</w:t>
      </w:r>
      <w:bookmarkEnd w:id="31"/>
    </w:p>
    <w:p w14:paraId="102AE68E" w14:textId="77777777" w:rsidR="00964D1E" w:rsidRDefault="00964D1E" w:rsidP="00964D1E">
      <w:r>
        <w:t xml:space="preserve">The electrical services to the facility include </w:t>
      </w:r>
      <w:r>
        <w:rPr>
          <w:color w:val="FF0000"/>
        </w:rPr>
        <w:t>&lt;electrical power infrastructure, including transformers and any connections to the facility&gt;</w:t>
      </w:r>
      <w:r>
        <w:t xml:space="preserve">. The electrical service utility is </w:t>
      </w:r>
      <w:r>
        <w:rPr>
          <w:color w:val="FF0000"/>
        </w:rPr>
        <w:t>&lt;utility name&gt;</w:t>
      </w:r>
      <w:r>
        <w:t xml:space="preserve">. The facility currently averages </w:t>
      </w:r>
      <w:r>
        <w:rPr>
          <w:color w:val="FF0000"/>
        </w:rPr>
        <w:t>&lt;number&gt;</w:t>
      </w:r>
      <w:r>
        <w:t xml:space="preserve"> kWh per month with a peak demand of </w:t>
      </w:r>
      <w:r>
        <w:rPr>
          <w:color w:val="FF0000"/>
        </w:rPr>
        <w:t>&lt;number&gt;</w:t>
      </w:r>
      <w:r>
        <w:t xml:space="preserve"> kWh. </w:t>
      </w:r>
    </w:p>
    <w:p w14:paraId="58DB8743" w14:textId="77777777" w:rsidR="00964D1E" w:rsidRDefault="00964D1E" w:rsidP="00964D1E">
      <w:pPr>
        <w:rPr>
          <w:rFonts w:cs="Calibri"/>
          <w:color w:val="0432FF"/>
        </w:rPr>
      </w:pPr>
      <w:r>
        <w:t xml:space="preserve">The age and structural integrity of the existing roof, geographical location, weather conditions, and roof slope of the current facility </w:t>
      </w:r>
      <w:r>
        <w:rPr>
          <w:color w:val="FF0000"/>
        </w:rPr>
        <w:t xml:space="preserve">&lt;do/do not&gt; </w:t>
      </w:r>
      <w:r>
        <w:t xml:space="preserve">make rooftop solar panels a viable option for power generation. The facility </w:t>
      </w:r>
      <w:r>
        <w:rPr>
          <w:color w:val="FF0000"/>
        </w:rPr>
        <w:t>&lt;does/does not&gt;</w:t>
      </w:r>
      <w:r>
        <w:t xml:space="preserve"> have enough open space to consider a ground-mounted PV system, and there </w:t>
      </w:r>
      <w:r>
        <w:rPr>
          <w:color w:val="FF0000"/>
        </w:rPr>
        <w:t>&lt;is/is not&gt;</w:t>
      </w:r>
      <w:r>
        <w:t xml:space="preserve"> a site on the facility premises where a solar canopy could reasonably be installed. </w:t>
      </w:r>
      <w:r>
        <w:rPr>
          <w:rFonts w:cs="Calibri"/>
          <w:color w:val="0432FF"/>
        </w:rPr>
        <w:t xml:space="preserve">Provide location, description of any site that is identified as a potential location for solar panels. </w:t>
      </w:r>
    </w:p>
    <w:p w14:paraId="78E0FF96" w14:textId="77777777" w:rsidR="00964D1E" w:rsidRDefault="00964D1E" w:rsidP="00964D1E">
      <w:pPr>
        <w:rPr>
          <w:rFonts w:cs="Calibri"/>
        </w:rPr>
      </w:pPr>
      <w:r>
        <w:rPr>
          <w:rFonts w:cs="Calibri"/>
        </w:rPr>
        <w:t xml:space="preserve">Assuming </w:t>
      </w:r>
      <w:r>
        <w:rPr>
          <w:rFonts w:cs="Calibri"/>
          <w:color w:val="FF0000"/>
        </w:rPr>
        <w:t>&lt;number&gt;</w:t>
      </w:r>
      <w:r>
        <w:rPr>
          <w:rFonts w:cs="Calibri"/>
        </w:rPr>
        <w:t xml:space="preserve"> of solar hours available per day and </w:t>
      </w:r>
      <w:r>
        <w:rPr>
          <w:rFonts w:cs="Calibri"/>
          <w:color w:val="FF0000"/>
        </w:rPr>
        <w:t xml:space="preserve">&lt;number&gt; </w:t>
      </w:r>
      <w:r>
        <w:rPr>
          <w:rFonts w:cs="Calibri"/>
        </w:rPr>
        <w:t xml:space="preserve">square feet designated for the solar array, the facility can generate an estimated </w:t>
      </w:r>
      <w:r>
        <w:rPr>
          <w:rFonts w:cs="Calibri"/>
          <w:color w:val="FF0000"/>
        </w:rPr>
        <w:t>&lt;number&gt;</w:t>
      </w:r>
      <w:r>
        <w:rPr>
          <w:rFonts w:cs="Calibri"/>
        </w:rPr>
        <w:t xml:space="preserve"> of kW per day.</w:t>
      </w:r>
    </w:p>
    <w:p w14:paraId="6ABA0D0F" w14:textId="77777777" w:rsidR="00964D1E" w:rsidRDefault="00964D1E" w:rsidP="00964D1E">
      <w:pPr>
        <w:rPr>
          <w:rFonts w:cs="Calibri"/>
        </w:rPr>
      </w:pPr>
      <w:r>
        <w:rPr>
          <w:rFonts w:cs="Calibri"/>
          <w:color w:val="FF0000"/>
        </w:rPr>
        <w:t>&lt;Utility name&gt; &lt;offers/does not offer&gt;</w:t>
      </w:r>
      <w:r>
        <w:rPr>
          <w:rFonts w:cs="Calibri"/>
        </w:rPr>
        <w:t xml:space="preserve"> renewable energy </w:t>
      </w:r>
      <w:proofErr w:type="gramStart"/>
      <w:r>
        <w:rPr>
          <w:rFonts w:cs="Calibri"/>
        </w:rPr>
        <w:t>credits .</w:t>
      </w:r>
      <w:proofErr w:type="gramEnd"/>
      <w:r>
        <w:rPr>
          <w:rFonts w:cs="Calibri"/>
        </w:rPr>
        <w:t xml:space="preserve"> </w:t>
      </w:r>
      <w:r>
        <w:rPr>
          <w:rFonts w:cs="Calibri"/>
          <w:color w:val="FF0000"/>
        </w:rPr>
        <w:t>&lt;Agency’s&gt;</w:t>
      </w:r>
      <w:r>
        <w:rPr>
          <w:rFonts w:cs="Calibri"/>
        </w:rPr>
        <w:t xml:space="preserve"> solar program </w:t>
      </w:r>
      <w:r>
        <w:rPr>
          <w:rFonts w:cs="Calibri"/>
          <w:color w:val="FF0000"/>
        </w:rPr>
        <w:t>&lt;is/is not&gt;</w:t>
      </w:r>
      <w:r>
        <w:rPr>
          <w:rFonts w:cs="Calibri"/>
        </w:rPr>
        <w:t xml:space="preserve"> likely to qualify, which could result in an up to </w:t>
      </w:r>
      <w:r>
        <w:rPr>
          <w:rFonts w:cs="Calibri"/>
          <w:color w:val="FF0000"/>
        </w:rPr>
        <w:t>&lt;$$&gt;</w:t>
      </w:r>
      <w:r>
        <w:rPr>
          <w:rFonts w:cs="Calibri"/>
        </w:rPr>
        <w:t xml:space="preserve"> savings in total energy cost. </w:t>
      </w:r>
    </w:p>
    <w:p w14:paraId="36D1BCF4" w14:textId="348140B1" w:rsidR="00964D1E" w:rsidRPr="00964D1E" w:rsidRDefault="00964D1E" w:rsidP="00964D1E">
      <w:pPr>
        <w:rPr>
          <w:rFonts w:cs="Calibri"/>
          <w:color w:val="0432FF"/>
        </w:rPr>
      </w:pPr>
      <w:r>
        <w:rPr>
          <w:rFonts w:cs="Calibri"/>
          <w:color w:val="0432FF"/>
        </w:rPr>
        <w:t>Provide information on energy storage or microgrid if considered.</w:t>
      </w:r>
    </w:p>
    <w:p w14:paraId="274AB74E" w14:textId="77777777" w:rsidR="00964D1E" w:rsidRDefault="00964D1E" w:rsidP="00964D1E">
      <w:pPr>
        <w:pStyle w:val="Heading2"/>
      </w:pPr>
      <w:bookmarkStart w:id="32" w:name="_Toc163839440"/>
      <w:r>
        <w:t>Battery Electric Bus Facilities Assessment Overview</w:t>
      </w:r>
      <w:bookmarkEnd w:id="26"/>
      <w:bookmarkEnd w:id="32"/>
      <w:r>
        <w:t xml:space="preserve"> </w:t>
      </w:r>
    </w:p>
    <w:p w14:paraId="7866FCEE" w14:textId="77777777" w:rsidR="00964D1E" w:rsidRDefault="00964D1E" w:rsidP="00964D1E">
      <w:pPr>
        <w:rPr>
          <w:rFonts w:cs="Calibri"/>
        </w:rPr>
      </w:pPr>
      <w:r>
        <w:rPr>
          <w:rFonts w:cs="Calibri"/>
        </w:rPr>
        <w:t xml:space="preserve">Scaling to a fleetwide battery electric bus deployment requires substantial infrastructure upgrades and a significantly different approach to charging compared to smaller deployments. With initial deployments, charging requirements are met relatively easily with a limited number of plug-in pedestal chargers and minimal infrastructure investment. </w:t>
      </w:r>
    </w:p>
    <w:p w14:paraId="22022F3F" w14:textId="77777777" w:rsidR="00964D1E" w:rsidRDefault="00964D1E" w:rsidP="00964D1E">
      <w:pPr>
        <w:rPr>
          <w:rFonts w:cs="Calibri"/>
        </w:rPr>
      </w:pPr>
      <w:r>
        <w:rPr>
          <w:rFonts w:cs="Calibri"/>
        </w:rPr>
        <w:lastRenderedPageBreak/>
        <w:t xml:space="preserve">Full fleet deployments of battery electric buses, however, require installation of a significant number of charging stations and improvements to existing electrical infrastructure. These improvements may include upgrades to switchgear or service connections. Planning and design work, including development of detailed electrical and construction drawings required for permitting, is also necessary once specific charging equipment has been selected. </w:t>
      </w:r>
    </w:p>
    <w:p w14:paraId="48DB563C" w14:textId="77777777" w:rsidR="00964D1E" w:rsidRDefault="00964D1E" w:rsidP="00964D1E">
      <w:pPr>
        <w:rPr>
          <w:rFonts w:cs="Calibri"/>
        </w:rPr>
      </w:pPr>
      <w:r>
        <w:rPr>
          <w:rFonts w:cs="Calibri"/>
        </w:rPr>
        <w:t xml:space="preserve">To determine the installation timeline and costs for charging equipment, this assessment breaks the infrastructure scope of work into three key project types: planning, power upgrades, and charging equipment (charger and dispensers) installation. Estimated costs associated with each project type are included in </w:t>
      </w:r>
      <w:r>
        <w:rPr>
          <w:rFonts w:cs="Calibri"/>
          <w:b/>
          <w:bCs/>
        </w:rPr>
        <w:t>Table 2</w:t>
      </w:r>
      <w:r>
        <w:rPr>
          <w:rFonts w:cs="Calibri"/>
        </w:rPr>
        <w:t>.</w:t>
      </w:r>
    </w:p>
    <w:p w14:paraId="522E0BF5" w14:textId="77777777" w:rsidR="00964D1E" w:rsidRDefault="00964D1E" w:rsidP="00FA5727">
      <w:pPr>
        <w:pStyle w:val="Caption"/>
      </w:pPr>
      <w:bookmarkStart w:id="33" w:name="_Ref37753195"/>
      <w:bookmarkStart w:id="34" w:name="_Toc69112183"/>
      <w:bookmarkStart w:id="35" w:name="_Toc82002864"/>
      <w:r>
        <w:t xml:space="preserve">Table </w:t>
      </w:r>
      <w:r>
        <w:fldChar w:fldCharType="begin"/>
      </w:r>
      <w:r>
        <w:rPr>
          <w:noProof/>
        </w:rPr>
        <w:instrText xml:space="preserve"> SEQ Table \* ARABIC </w:instrText>
      </w:r>
      <w:r>
        <w:fldChar w:fldCharType="separate"/>
      </w:r>
      <w:r>
        <w:rPr>
          <w:noProof/>
        </w:rPr>
        <w:t>2</w:t>
      </w:r>
      <w:r>
        <w:fldChar w:fldCharType="end"/>
      </w:r>
      <w:bookmarkEnd w:id="33"/>
      <w:r>
        <w:t xml:space="preserve"> – Battery Electric Bus Infrastructure Project Cost Assumptions</w:t>
      </w:r>
      <w:bookmarkEnd w:id="34"/>
      <w:bookmarkEnd w:id="35"/>
    </w:p>
    <w:tbl>
      <w:tblPr>
        <w:tblStyle w:val="GridTable4-Accent1"/>
        <w:tblW w:w="9427" w:type="dxa"/>
        <w:tblLook w:val="04A0" w:firstRow="1" w:lastRow="0" w:firstColumn="1" w:lastColumn="0" w:noHBand="0" w:noVBand="1"/>
      </w:tblPr>
      <w:tblGrid>
        <w:gridCol w:w="1926"/>
        <w:gridCol w:w="1800"/>
        <w:gridCol w:w="2750"/>
        <w:gridCol w:w="2951"/>
      </w:tblGrid>
      <w:tr w:rsidR="00964D1E" w14:paraId="6E75E29E" w14:textId="77777777" w:rsidTr="00BA6CEB">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926" w:type="dxa"/>
            <w:hideMark/>
          </w:tcPr>
          <w:p w14:paraId="4B8D88A6" w14:textId="77777777" w:rsidR="00964D1E" w:rsidRDefault="00964D1E">
            <w:pPr>
              <w:spacing w:line="240" w:lineRule="auto"/>
              <w:rPr>
                <w:rFonts w:cs="Arial"/>
                <w:color w:val="FFFFFF"/>
                <w:sz w:val="22"/>
              </w:rPr>
            </w:pPr>
            <w:r>
              <w:rPr>
                <w:color w:val="FFFFFF"/>
              </w:rPr>
              <w:t>Project</w:t>
            </w:r>
          </w:p>
        </w:tc>
        <w:tc>
          <w:tcPr>
            <w:tcW w:w="1800" w:type="dxa"/>
            <w:hideMark/>
          </w:tcPr>
          <w:p w14:paraId="0FC02F8F" w14:textId="77777777" w:rsidR="00964D1E" w:rsidRDefault="00964D1E">
            <w:pPr>
              <w:spacing w:line="240" w:lineRule="auto"/>
              <w:cnfStyle w:val="100000000000" w:firstRow="1" w:lastRow="0" w:firstColumn="0" w:lastColumn="0" w:oddVBand="0" w:evenVBand="0" w:oddHBand="0" w:evenHBand="0" w:firstRowFirstColumn="0" w:firstRowLastColumn="0" w:lastRowFirstColumn="0" w:lastRowLastColumn="0"/>
              <w:rPr>
                <w:color w:val="FFFFFF"/>
              </w:rPr>
            </w:pPr>
            <w:r>
              <w:rPr>
                <w:color w:val="FFFFFF"/>
              </w:rPr>
              <w:t>Estimate Metrics</w:t>
            </w:r>
          </w:p>
        </w:tc>
        <w:tc>
          <w:tcPr>
            <w:tcW w:w="2750" w:type="dxa"/>
            <w:hideMark/>
          </w:tcPr>
          <w:p w14:paraId="5AED3FF6" w14:textId="77777777" w:rsidR="00964D1E" w:rsidRDefault="00964D1E">
            <w:pPr>
              <w:spacing w:line="240" w:lineRule="auto"/>
              <w:cnfStyle w:val="100000000000" w:firstRow="1" w:lastRow="0" w:firstColumn="0" w:lastColumn="0" w:oddVBand="0" w:evenVBand="0" w:oddHBand="0" w:evenHBand="0" w:firstRowFirstColumn="0" w:firstRowLastColumn="0" w:lastRowFirstColumn="0" w:lastRowLastColumn="0"/>
              <w:rPr>
                <w:color w:val="FFFFFF"/>
              </w:rPr>
            </w:pPr>
            <w:r>
              <w:rPr>
                <w:color w:val="FFFFFF"/>
              </w:rPr>
              <w:t>Cost Estimate</w:t>
            </w:r>
          </w:p>
        </w:tc>
        <w:tc>
          <w:tcPr>
            <w:tcW w:w="2951" w:type="dxa"/>
            <w:hideMark/>
          </w:tcPr>
          <w:p w14:paraId="5ABBB75A" w14:textId="77777777" w:rsidR="00964D1E" w:rsidRDefault="00964D1E">
            <w:pPr>
              <w:spacing w:line="240" w:lineRule="auto"/>
              <w:cnfStyle w:val="100000000000" w:firstRow="1" w:lastRow="0" w:firstColumn="0" w:lastColumn="0" w:oddVBand="0" w:evenVBand="0" w:oddHBand="0" w:evenHBand="0" w:firstRowFirstColumn="0" w:firstRowLastColumn="0" w:lastRowFirstColumn="0" w:lastRowLastColumn="0"/>
              <w:rPr>
                <w:color w:val="FFFFFF"/>
              </w:rPr>
            </w:pPr>
            <w:r>
              <w:rPr>
                <w:color w:val="FFFFFF"/>
              </w:rPr>
              <w:t>Source</w:t>
            </w:r>
          </w:p>
        </w:tc>
      </w:tr>
      <w:tr w:rsidR="00964D1E" w14:paraId="5C19C3E9" w14:textId="77777777" w:rsidTr="00BA6CEB">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926" w:type="dxa"/>
            <w:hideMark/>
          </w:tcPr>
          <w:p w14:paraId="3B83A8F5" w14:textId="77777777" w:rsidR="00964D1E" w:rsidRDefault="00964D1E">
            <w:pPr>
              <w:spacing w:line="240" w:lineRule="auto"/>
              <w:rPr>
                <w:rFonts w:cs="Calibri"/>
              </w:rPr>
            </w:pPr>
            <w:r>
              <w:rPr>
                <w:rFonts w:cs="Calibri"/>
              </w:rPr>
              <w:t>Infrastructure Planning</w:t>
            </w:r>
          </w:p>
        </w:tc>
        <w:tc>
          <w:tcPr>
            <w:tcW w:w="1800" w:type="dxa"/>
            <w:hideMark/>
          </w:tcPr>
          <w:p w14:paraId="44F585A9" w14:textId="77777777" w:rsidR="00964D1E" w:rsidRDefault="00964D1E">
            <w:pPr>
              <w:spacing w:line="240" w:lineRule="auto"/>
              <w:cnfStyle w:val="000000100000" w:firstRow="0" w:lastRow="0" w:firstColumn="0" w:lastColumn="0" w:oddVBand="0" w:evenVBand="0" w:oddHBand="1" w:evenHBand="0" w:firstRowFirstColumn="0" w:firstRowLastColumn="0" w:lastRowFirstColumn="0" w:lastRowLastColumn="0"/>
              <w:rPr>
                <w:rFonts w:cs="Calibri"/>
              </w:rPr>
            </w:pPr>
            <w:r>
              <w:rPr>
                <w:rFonts w:cs="Calibri"/>
              </w:rPr>
              <w:t>Infrastructure Design and Planning</w:t>
            </w:r>
          </w:p>
        </w:tc>
        <w:tc>
          <w:tcPr>
            <w:tcW w:w="2750" w:type="dxa"/>
            <w:hideMark/>
          </w:tcPr>
          <w:p w14:paraId="1A158940" w14:textId="77777777" w:rsidR="00964D1E" w:rsidRDefault="00964D1E">
            <w:pPr>
              <w:spacing w:line="240" w:lineRule="auto"/>
              <w:cnfStyle w:val="000000100000" w:firstRow="0" w:lastRow="0" w:firstColumn="0" w:lastColumn="0" w:oddVBand="0" w:evenVBand="0" w:oddHBand="1" w:evenHBand="0" w:firstRowFirstColumn="0" w:firstRowLastColumn="0" w:lastRowFirstColumn="0" w:lastRowLastColumn="0"/>
              <w:rPr>
                <w:rFonts w:cs="Calibri"/>
              </w:rPr>
            </w:pPr>
            <w:r>
              <w:rPr>
                <w:rFonts w:cs="Calibri"/>
              </w:rPr>
              <w:t>$75k per project</w:t>
            </w:r>
          </w:p>
        </w:tc>
        <w:tc>
          <w:tcPr>
            <w:tcW w:w="2951" w:type="dxa"/>
            <w:hideMark/>
          </w:tcPr>
          <w:p w14:paraId="473F2275" w14:textId="77777777" w:rsidR="00964D1E" w:rsidRDefault="00964D1E">
            <w:pPr>
              <w:spacing w:line="240" w:lineRule="auto"/>
              <w:cnfStyle w:val="000000100000" w:firstRow="0" w:lastRow="0" w:firstColumn="0" w:lastColumn="0" w:oddVBand="0" w:evenVBand="0" w:oddHBand="1" w:evenHBand="0" w:firstRowFirstColumn="0" w:firstRowLastColumn="0" w:lastRowFirstColumn="0" w:lastRowLastColumn="0"/>
              <w:rPr>
                <w:rFonts w:cs="Calibri"/>
              </w:rPr>
            </w:pPr>
            <w:r>
              <w:rPr>
                <w:rFonts w:cs="Calibri"/>
              </w:rPr>
              <w:t>Engineer’s estimate</w:t>
            </w:r>
          </w:p>
        </w:tc>
      </w:tr>
      <w:tr w:rsidR="00964D1E" w14:paraId="73A85805" w14:textId="77777777" w:rsidTr="00BA6CEB">
        <w:trPr>
          <w:trHeight w:val="426"/>
        </w:trPr>
        <w:tc>
          <w:tcPr>
            <w:cnfStyle w:val="001000000000" w:firstRow="0" w:lastRow="0" w:firstColumn="1" w:lastColumn="0" w:oddVBand="0" w:evenVBand="0" w:oddHBand="0" w:evenHBand="0" w:firstRowFirstColumn="0" w:firstRowLastColumn="0" w:lastRowFirstColumn="0" w:lastRowLastColumn="0"/>
            <w:tcW w:w="1926" w:type="dxa"/>
            <w:hideMark/>
          </w:tcPr>
          <w:p w14:paraId="637DA094" w14:textId="77777777" w:rsidR="00964D1E" w:rsidRDefault="00964D1E">
            <w:pPr>
              <w:spacing w:line="240" w:lineRule="auto"/>
              <w:rPr>
                <w:rFonts w:cs="Calibri"/>
              </w:rPr>
            </w:pPr>
            <w:r>
              <w:rPr>
                <w:rFonts w:cs="Calibri"/>
              </w:rPr>
              <w:t>Power Upgrade Projects</w:t>
            </w:r>
          </w:p>
        </w:tc>
        <w:tc>
          <w:tcPr>
            <w:tcW w:w="1800" w:type="dxa"/>
            <w:hideMark/>
          </w:tcPr>
          <w:p w14:paraId="65862CEC" w14:textId="77777777" w:rsidR="00964D1E" w:rsidRDefault="00964D1E">
            <w:pPr>
              <w:spacing w:line="240" w:lineRule="auto"/>
              <w:cnfStyle w:val="000000000000" w:firstRow="0" w:lastRow="0" w:firstColumn="0" w:lastColumn="0" w:oddVBand="0" w:evenVBand="0" w:oddHBand="0" w:evenHBand="0" w:firstRowFirstColumn="0" w:firstRowLastColumn="0" w:lastRowFirstColumn="0" w:lastRowLastColumn="0"/>
              <w:rPr>
                <w:rFonts w:cs="Calibri"/>
              </w:rPr>
            </w:pPr>
            <w:r>
              <w:rPr>
                <w:rFonts w:cs="Calibri"/>
              </w:rPr>
              <w:t>Design, Construction, &amp; Equipment</w:t>
            </w:r>
          </w:p>
        </w:tc>
        <w:tc>
          <w:tcPr>
            <w:tcW w:w="2750" w:type="dxa"/>
            <w:hideMark/>
          </w:tcPr>
          <w:p w14:paraId="67764DCC" w14:textId="77777777" w:rsidR="00964D1E" w:rsidRDefault="00964D1E">
            <w:pPr>
              <w:spacing w:line="240" w:lineRule="auto"/>
              <w:cnfStyle w:val="000000000000" w:firstRow="0" w:lastRow="0" w:firstColumn="0" w:lastColumn="0" w:oddVBand="0" w:evenVBand="0" w:oddHBand="0" w:evenHBand="0" w:firstRowFirstColumn="0" w:firstRowLastColumn="0" w:lastRowFirstColumn="0" w:lastRowLastColumn="0"/>
              <w:rPr>
                <w:rFonts w:cs="Arial"/>
              </w:rPr>
            </w:pPr>
            <w:r>
              <w:t xml:space="preserve">Variable depending on capacity added ($215,000 per </w:t>
            </w:r>
            <w:proofErr w:type="spellStart"/>
            <w:r>
              <w:t>mW</w:t>
            </w:r>
            <w:proofErr w:type="spellEnd"/>
            <w:r>
              <w:t>)</w:t>
            </w:r>
          </w:p>
        </w:tc>
        <w:tc>
          <w:tcPr>
            <w:tcW w:w="2951" w:type="dxa"/>
            <w:hideMark/>
          </w:tcPr>
          <w:p w14:paraId="409372CF" w14:textId="77777777" w:rsidR="00964D1E" w:rsidRDefault="00964D1E">
            <w:pPr>
              <w:spacing w:line="240" w:lineRule="auto"/>
              <w:cnfStyle w:val="000000000000" w:firstRow="0" w:lastRow="0" w:firstColumn="0" w:lastColumn="0" w:oddVBand="0" w:evenVBand="0" w:oddHBand="0" w:evenHBand="0" w:firstRowFirstColumn="0" w:firstRowLastColumn="0" w:lastRowFirstColumn="0" w:lastRowLastColumn="0"/>
              <w:rPr>
                <w:rFonts w:cs="Calibri"/>
              </w:rPr>
            </w:pPr>
            <w:r>
              <w:rPr>
                <w:rFonts w:cs="Calibri"/>
              </w:rPr>
              <w:t>Engineer’s estimate</w:t>
            </w:r>
          </w:p>
        </w:tc>
      </w:tr>
      <w:tr w:rsidR="00964D1E" w14:paraId="1953DFAA" w14:textId="77777777" w:rsidTr="00BA6CEB">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926" w:type="dxa"/>
            <w:hideMark/>
          </w:tcPr>
          <w:p w14:paraId="1C45BC71" w14:textId="77777777" w:rsidR="00964D1E" w:rsidRDefault="00964D1E">
            <w:pPr>
              <w:spacing w:line="240" w:lineRule="auto"/>
              <w:rPr>
                <w:rFonts w:cs="Calibri"/>
              </w:rPr>
            </w:pPr>
            <w:r>
              <w:rPr>
                <w:rFonts w:cs="Calibri"/>
              </w:rPr>
              <w:t>Charging Installation Projects</w:t>
            </w:r>
          </w:p>
        </w:tc>
        <w:tc>
          <w:tcPr>
            <w:tcW w:w="1800" w:type="dxa"/>
            <w:hideMark/>
          </w:tcPr>
          <w:p w14:paraId="3A5B0202" w14:textId="77777777" w:rsidR="00964D1E" w:rsidRDefault="00964D1E">
            <w:pPr>
              <w:spacing w:line="240" w:lineRule="auto"/>
              <w:cnfStyle w:val="000000100000" w:firstRow="0" w:lastRow="0" w:firstColumn="0" w:lastColumn="0" w:oddVBand="0" w:evenVBand="0" w:oddHBand="1" w:evenHBand="0" w:firstRowFirstColumn="0" w:firstRowLastColumn="0" w:lastRowFirstColumn="0" w:lastRowLastColumn="0"/>
              <w:rPr>
                <w:rFonts w:cs="Calibri"/>
              </w:rPr>
            </w:pPr>
            <w:r>
              <w:rPr>
                <w:rFonts w:cs="Calibri"/>
              </w:rPr>
              <w:t>Charging Equipment &amp; Installation</w:t>
            </w:r>
          </w:p>
        </w:tc>
        <w:tc>
          <w:tcPr>
            <w:tcW w:w="2750" w:type="dxa"/>
            <w:hideMark/>
          </w:tcPr>
          <w:p w14:paraId="5068E117" w14:textId="77777777" w:rsidR="00964D1E" w:rsidRDefault="00964D1E">
            <w:pPr>
              <w:spacing w:line="240" w:lineRule="auto"/>
              <w:cnfStyle w:val="000000100000" w:firstRow="0" w:lastRow="0" w:firstColumn="0" w:lastColumn="0" w:oddVBand="0" w:evenVBand="0" w:oddHBand="1" w:evenHBand="0" w:firstRowFirstColumn="0" w:firstRowLastColumn="0" w:lastRowFirstColumn="0" w:lastRowLastColumn="0"/>
              <w:rPr>
                <w:rFonts w:cs="Calibri"/>
              </w:rPr>
            </w:pPr>
            <w:r>
              <w:rPr>
                <w:rFonts w:cs="Calibri"/>
              </w:rPr>
              <w:t>$80k per 150 kW charger</w:t>
            </w:r>
          </w:p>
          <w:p w14:paraId="62900B71" w14:textId="77777777" w:rsidR="00964D1E" w:rsidRDefault="00964D1E">
            <w:pPr>
              <w:spacing w:line="240" w:lineRule="auto"/>
              <w:cnfStyle w:val="000000100000" w:firstRow="0" w:lastRow="0" w:firstColumn="0" w:lastColumn="0" w:oddVBand="0" w:evenVBand="0" w:oddHBand="1" w:evenHBand="0" w:firstRowFirstColumn="0" w:firstRowLastColumn="0" w:lastRowFirstColumn="0" w:lastRowLastColumn="0"/>
              <w:rPr>
                <w:rFonts w:cs="Calibri"/>
              </w:rPr>
            </w:pPr>
            <w:r>
              <w:rPr>
                <w:rFonts w:cs="Calibri"/>
              </w:rPr>
              <w:t>$10k per 20kW charger</w:t>
            </w:r>
          </w:p>
          <w:p w14:paraId="4B13D0F5" w14:textId="77777777" w:rsidR="00964D1E" w:rsidRDefault="00964D1E">
            <w:pPr>
              <w:spacing w:line="240" w:lineRule="auto"/>
              <w:cnfStyle w:val="000000100000" w:firstRow="0" w:lastRow="0" w:firstColumn="0" w:lastColumn="0" w:oddVBand="0" w:evenVBand="0" w:oddHBand="1" w:evenHBand="0" w:firstRowFirstColumn="0" w:firstRowLastColumn="0" w:lastRowFirstColumn="0" w:lastRowLastColumn="0"/>
              <w:rPr>
                <w:rFonts w:cs="Calibri"/>
              </w:rPr>
            </w:pPr>
            <w:r>
              <w:rPr>
                <w:rFonts w:cs="Calibri"/>
              </w:rPr>
              <w:t>$3.5k per dispenser</w:t>
            </w:r>
          </w:p>
        </w:tc>
        <w:tc>
          <w:tcPr>
            <w:tcW w:w="2951" w:type="dxa"/>
            <w:hideMark/>
          </w:tcPr>
          <w:p w14:paraId="524417DA" w14:textId="77777777" w:rsidR="00964D1E" w:rsidRDefault="00964D1E">
            <w:pPr>
              <w:spacing w:line="240" w:lineRule="auto"/>
              <w:cnfStyle w:val="000000100000" w:firstRow="0" w:lastRow="0" w:firstColumn="0" w:lastColumn="0" w:oddVBand="0" w:evenVBand="0" w:oddHBand="1" w:evenHBand="0" w:firstRowFirstColumn="0" w:firstRowLastColumn="0" w:lastRowFirstColumn="0" w:lastRowLastColumn="0"/>
              <w:rPr>
                <w:rFonts w:cs="Calibri"/>
              </w:rPr>
            </w:pPr>
            <w:r>
              <w:rPr>
                <w:rFonts w:cs="Calibri"/>
              </w:rPr>
              <w:t>Quotes and estimates, includes 20% contingency</w:t>
            </w:r>
          </w:p>
        </w:tc>
      </w:tr>
    </w:tbl>
    <w:p w14:paraId="41B82B97" w14:textId="77777777" w:rsidR="00964D1E" w:rsidRDefault="00964D1E" w:rsidP="00964D1E">
      <w:pPr>
        <w:keepNext/>
        <w:spacing w:before="120"/>
        <w:rPr>
          <w:rFonts w:ascii="Cambria" w:hAnsi="Cambria" w:cs="Calibri"/>
          <w:sz w:val="22"/>
        </w:rPr>
      </w:pPr>
      <w:r>
        <w:rPr>
          <w:rFonts w:cs="Calibri"/>
        </w:rPr>
        <w:t xml:space="preserve">Key assumptions applied in the agency’s Facilities Assessment are as follows: </w:t>
      </w:r>
    </w:p>
    <w:p w14:paraId="516D077C" w14:textId="77777777" w:rsidR="00964D1E" w:rsidRDefault="00964D1E" w:rsidP="00964D1E">
      <w:pPr>
        <w:keepNext/>
        <w:numPr>
          <w:ilvl w:val="0"/>
          <w:numId w:val="42"/>
        </w:numPr>
        <w:spacing w:after="40"/>
        <w:rPr>
          <w:rFonts w:cs="Calibri"/>
          <w:color w:val="FF0000"/>
        </w:rPr>
      </w:pPr>
      <w:r>
        <w:rPr>
          <w:rFonts w:cs="Calibri"/>
          <w:color w:val="FF0000"/>
        </w:rPr>
        <w:t xml:space="preserve">One plug-in dispenser per </w:t>
      </w:r>
      <w:proofErr w:type="gramStart"/>
      <w:r>
        <w:rPr>
          <w:rFonts w:cs="Calibri"/>
          <w:color w:val="FF0000"/>
        </w:rPr>
        <w:t>bus;</w:t>
      </w:r>
      <w:proofErr w:type="gramEnd"/>
    </w:p>
    <w:p w14:paraId="5EC512C3" w14:textId="77777777" w:rsidR="00964D1E" w:rsidRDefault="00964D1E" w:rsidP="00964D1E">
      <w:pPr>
        <w:numPr>
          <w:ilvl w:val="0"/>
          <w:numId w:val="42"/>
        </w:numPr>
        <w:spacing w:after="40"/>
        <w:rPr>
          <w:rFonts w:cs="Calibri"/>
          <w:color w:val="FF0000"/>
        </w:rPr>
      </w:pPr>
      <w:r>
        <w:rPr>
          <w:rFonts w:cs="Calibri"/>
          <w:color w:val="FF0000"/>
        </w:rPr>
        <w:t xml:space="preserve">Two buses per 150 kW </w:t>
      </w:r>
      <w:proofErr w:type="gramStart"/>
      <w:r>
        <w:rPr>
          <w:rFonts w:cs="Calibri"/>
          <w:color w:val="FF0000"/>
        </w:rPr>
        <w:t>charger;</w:t>
      </w:r>
      <w:proofErr w:type="gramEnd"/>
    </w:p>
    <w:p w14:paraId="496DA033" w14:textId="77777777" w:rsidR="00964D1E" w:rsidRDefault="00964D1E" w:rsidP="00964D1E">
      <w:pPr>
        <w:numPr>
          <w:ilvl w:val="0"/>
          <w:numId w:val="42"/>
        </w:numPr>
        <w:spacing w:after="40"/>
        <w:rPr>
          <w:rFonts w:cs="Calibri"/>
        </w:rPr>
      </w:pPr>
      <w:r>
        <w:rPr>
          <w:rFonts w:cs="Calibri"/>
        </w:rPr>
        <w:t xml:space="preserve">Two charge windows, i.e., no more than half the buses charge at any given </w:t>
      </w:r>
      <w:proofErr w:type="gramStart"/>
      <w:r>
        <w:rPr>
          <w:rFonts w:cs="Calibri"/>
        </w:rPr>
        <w:t>moment;</w:t>
      </w:r>
      <w:proofErr w:type="gramEnd"/>
      <w:r>
        <w:rPr>
          <w:rFonts w:cs="Calibri"/>
        </w:rPr>
        <w:t xml:space="preserve"> </w:t>
      </w:r>
    </w:p>
    <w:p w14:paraId="0DA7AACF" w14:textId="77777777" w:rsidR="00964D1E" w:rsidRDefault="00964D1E" w:rsidP="00964D1E">
      <w:pPr>
        <w:numPr>
          <w:ilvl w:val="0"/>
          <w:numId w:val="42"/>
        </w:numPr>
        <w:spacing w:after="40"/>
        <w:rPr>
          <w:rFonts w:cs="Calibri"/>
        </w:rPr>
      </w:pPr>
      <w:r>
        <w:rPr>
          <w:rFonts w:cs="Calibri"/>
        </w:rPr>
        <w:t xml:space="preserve">Incremental power supply improvements are met over time as upgrades are required; and </w:t>
      </w:r>
    </w:p>
    <w:p w14:paraId="74507859" w14:textId="77777777" w:rsidR="00964D1E" w:rsidRDefault="00964D1E" w:rsidP="00964D1E">
      <w:pPr>
        <w:numPr>
          <w:ilvl w:val="0"/>
          <w:numId w:val="42"/>
        </w:numPr>
        <w:spacing w:after="240"/>
        <w:rPr>
          <w:rFonts w:cs="Calibri"/>
        </w:rPr>
      </w:pPr>
      <w:r>
        <w:rPr>
          <w:rFonts w:cs="Calibri"/>
        </w:rPr>
        <w:t xml:space="preserve">Dispenser capacity to serve up to 80% of the fleet at a </w:t>
      </w:r>
      <w:proofErr w:type="gramStart"/>
      <w:r>
        <w:rPr>
          <w:rFonts w:cs="Calibri"/>
        </w:rPr>
        <w:t>time;</w:t>
      </w:r>
      <w:proofErr w:type="gramEnd"/>
      <w:r>
        <w:rPr>
          <w:rFonts w:cs="Calibri"/>
        </w:rPr>
        <w:t xml:space="preserve"> no movement of buses overnight.</w:t>
      </w:r>
    </w:p>
    <w:p w14:paraId="4E25F487" w14:textId="77777777" w:rsidR="00964D1E" w:rsidRDefault="00964D1E" w:rsidP="00964D1E">
      <w:pPr>
        <w:pStyle w:val="Heading3"/>
        <w:rPr>
          <w:rFonts w:cs="Montserrat"/>
        </w:rPr>
      </w:pPr>
      <w:bookmarkStart w:id="36" w:name="_Toc69112116"/>
      <w:bookmarkStart w:id="37" w:name="_Toc80362522"/>
      <w:bookmarkStart w:id="38" w:name="_Toc163839441"/>
      <w:bookmarkStart w:id="39" w:name="_Toc39137166"/>
      <w:bookmarkStart w:id="40" w:name="_Toc536603549"/>
      <w:bookmarkStart w:id="41" w:name="_Toc39137164"/>
      <w:r>
        <w:t>Battery Electric Bus Infrastructure Cost Summary</w:t>
      </w:r>
      <w:bookmarkEnd w:id="36"/>
      <w:bookmarkEnd w:id="37"/>
      <w:bookmarkEnd w:id="38"/>
    </w:p>
    <w:p w14:paraId="2122C52C" w14:textId="77777777" w:rsidR="00964D1E" w:rsidRDefault="00964D1E" w:rsidP="00964D1E">
      <w:pPr>
        <w:rPr>
          <w:rFonts w:cs="Times New Roman"/>
        </w:rPr>
      </w:pPr>
      <w:r>
        <w:fldChar w:fldCharType="begin"/>
      </w:r>
      <w:r>
        <w:rPr>
          <w:rFonts w:cs="Times New Roman"/>
          <w:b/>
          <w:bCs/>
        </w:rPr>
        <w:instrText xml:space="preserve"> REF _Ref79584272 \h  \* MERGEFORMAT </w:instrText>
      </w:r>
      <w:r>
        <w:fldChar w:fldCharType="separate"/>
      </w:r>
      <w:r>
        <w:rPr>
          <w:b/>
          <w:bCs/>
        </w:rPr>
        <w:t xml:space="preserve">Figure </w:t>
      </w:r>
      <w:r>
        <w:rPr>
          <w:b/>
          <w:bCs/>
          <w:noProof/>
        </w:rPr>
        <w:t>4</w:t>
      </w:r>
      <w:r>
        <w:fldChar w:fldCharType="end"/>
      </w:r>
      <w:r>
        <w:rPr>
          <w:rFonts w:cs="Times New Roman"/>
          <w:b/>
          <w:bCs/>
        </w:rPr>
        <w:t xml:space="preserve"> </w:t>
      </w:r>
      <w:r>
        <w:rPr>
          <w:rFonts w:cs="Times New Roman"/>
        </w:rPr>
        <w:t xml:space="preserve">summarizes all costs for charging infrastructure for </w:t>
      </w:r>
      <w:r>
        <w:rPr>
          <w:rFonts w:cs="Times New Roman"/>
          <w:color w:val="FF0000"/>
        </w:rPr>
        <w:t>&lt;Agency&gt;</w:t>
      </w:r>
      <w:r>
        <w:rPr>
          <w:rFonts w:cs="Times New Roman"/>
        </w:rPr>
        <w:t>’s</w:t>
      </w:r>
      <w:r>
        <w:rPr>
          <w:rFonts w:cs="Times New Roman"/>
          <w:color w:val="FF0000"/>
        </w:rPr>
        <w:t xml:space="preserve"> </w:t>
      </w:r>
      <w:r>
        <w:rPr>
          <w:rFonts w:cs="Times New Roman"/>
        </w:rPr>
        <w:t xml:space="preserve">transition to a battery electric bus fleet. The estimated total infrastructure costs are approximately </w:t>
      </w:r>
      <w:r>
        <w:rPr>
          <w:rFonts w:cs="Times New Roman"/>
          <w:color w:val="FF0000"/>
        </w:rPr>
        <w:t>&lt;$$&gt;</w:t>
      </w:r>
      <w:r>
        <w:rPr>
          <w:rFonts w:cs="Times New Roman"/>
        </w:rPr>
        <w:t xml:space="preserve">. This total cost includes power upgrade projects, </w:t>
      </w:r>
      <w:proofErr w:type="gramStart"/>
      <w:r>
        <w:rPr>
          <w:rFonts w:cs="Times New Roman"/>
        </w:rPr>
        <w:t>charger</w:t>
      </w:r>
      <w:proofErr w:type="gramEnd"/>
      <w:r>
        <w:rPr>
          <w:rFonts w:cs="Times New Roman"/>
        </w:rPr>
        <w:t xml:space="preserve"> and dispenser installations, planning projects, design-engineering costs, and a 20% contingency on all costs. </w:t>
      </w:r>
      <w:r>
        <w:rPr>
          <w:rFonts w:cs="Times New Roman"/>
          <w:color w:val="FF0000"/>
        </w:rPr>
        <w:t>&lt;</w:t>
      </w:r>
      <w:r>
        <w:rPr>
          <w:rFonts w:cs="Times New Roman"/>
          <w:i/>
          <w:iCs/>
          <w:color w:val="FF0000"/>
        </w:rPr>
        <w:t>Add additional cost elements, as necessary</w:t>
      </w:r>
      <w:r>
        <w:rPr>
          <w:rFonts w:cs="Times New Roman"/>
          <w:color w:val="FF0000"/>
        </w:rPr>
        <w:t>&gt;</w:t>
      </w:r>
    </w:p>
    <w:p w14:paraId="7C506662" w14:textId="77777777" w:rsidR="00964D1E" w:rsidRDefault="00964D1E" w:rsidP="00FA5727">
      <w:pPr>
        <w:pStyle w:val="Caption"/>
      </w:pPr>
      <w:bookmarkStart w:id="42" w:name="_Ref79584272"/>
      <w:bookmarkStart w:id="43" w:name="_Toc82002851"/>
      <w:r>
        <w:t xml:space="preserve">Figure </w:t>
      </w:r>
      <w:fldSimple w:instr=" SEQ Figure \* ARABIC ">
        <w:r>
          <w:rPr>
            <w:noProof/>
          </w:rPr>
          <w:t>4</w:t>
        </w:r>
      </w:fldSimple>
      <w:bookmarkEnd w:id="42"/>
      <w:r>
        <w:t xml:space="preserve"> - Depot Only Cumulative Costs, Infrastructure </w:t>
      </w:r>
      <w:bookmarkEnd w:id="43"/>
    </w:p>
    <w:bookmarkEnd w:id="39"/>
    <w:bookmarkEnd w:id="40"/>
    <w:bookmarkEnd w:id="41"/>
    <w:p w14:paraId="3374C945" w14:textId="77777777" w:rsidR="00964D1E" w:rsidRDefault="00964D1E" w:rsidP="00964D1E">
      <w:pPr>
        <w:rPr>
          <w:sz w:val="22"/>
        </w:rPr>
      </w:pPr>
      <w:r>
        <w:t xml:space="preserve">The total number of each infrastructure type included in this cost analysis is included in </w:t>
      </w:r>
      <w:r>
        <w:rPr>
          <w:b/>
          <w:bCs/>
        </w:rPr>
        <w:fldChar w:fldCharType="begin"/>
      </w:r>
      <w:r>
        <w:rPr>
          <w:b/>
          <w:bCs/>
        </w:rPr>
        <w:instrText xml:space="preserve"> REF _Ref94606959 \h  \* MERGEFORMAT </w:instrText>
      </w:r>
      <w:r>
        <w:rPr>
          <w:b/>
          <w:bCs/>
        </w:rPr>
      </w:r>
      <w:r>
        <w:rPr>
          <w:b/>
          <w:bCs/>
        </w:rPr>
        <w:fldChar w:fldCharType="separate"/>
      </w:r>
      <w:r>
        <w:rPr>
          <w:b/>
          <w:bCs/>
        </w:rPr>
        <w:t>Table 3</w:t>
      </w:r>
      <w:r>
        <w:fldChar w:fldCharType="end"/>
      </w:r>
      <w:r>
        <w:t>.</w:t>
      </w:r>
    </w:p>
    <w:p w14:paraId="225A25B9" w14:textId="77777777" w:rsidR="00964D1E" w:rsidRDefault="00964D1E" w:rsidP="00FA5727">
      <w:pPr>
        <w:pStyle w:val="Caption"/>
      </w:pPr>
      <w:bookmarkStart w:id="44" w:name="_Ref94606959"/>
      <w:bookmarkStart w:id="45" w:name="_Ref80345577"/>
      <w:bookmarkStart w:id="46" w:name="_Toc82002869"/>
      <w:r>
        <w:t xml:space="preserve">Table </w:t>
      </w:r>
      <w:fldSimple w:instr=" SEQ Table \* ARABIC ">
        <w:r>
          <w:rPr>
            <w:noProof/>
          </w:rPr>
          <w:t>3</w:t>
        </w:r>
      </w:fldSimple>
      <w:bookmarkEnd w:id="44"/>
      <w:r>
        <w:t xml:space="preserve">:  </w:t>
      </w:r>
      <w:bookmarkEnd w:id="45"/>
      <w:bookmarkEnd w:id="46"/>
      <w:r>
        <w:t>Infrastructure Summary</w:t>
      </w:r>
    </w:p>
    <w:tbl>
      <w:tblPr>
        <w:tblStyle w:val="GridTable5Dark-Accent1"/>
        <w:tblW w:w="0" w:type="auto"/>
        <w:tblLook w:val="04A0" w:firstRow="1" w:lastRow="0" w:firstColumn="1" w:lastColumn="0" w:noHBand="0" w:noVBand="1"/>
      </w:tblPr>
      <w:tblGrid>
        <w:gridCol w:w="4675"/>
        <w:gridCol w:w="4675"/>
      </w:tblGrid>
      <w:tr w:rsidR="00964D1E" w14:paraId="01E1DD6A" w14:textId="77777777" w:rsidTr="00BA6C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hideMark/>
          </w:tcPr>
          <w:p w14:paraId="7765F2E2" w14:textId="77777777" w:rsidR="00964D1E" w:rsidRPr="00BA6CEB" w:rsidRDefault="00964D1E">
            <w:pPr>
              <w:pStyle w:val="TableHeading"/>
              <w:rPr>
                <w:rFonts w:asciiTheme="minorHAnsi" w:hAnsiTheme="minorHAnsi" w:cstheme="minorHAnsi"/>
              </w:rPr>
            </w:pPr>
            <w:r w:rsidRPr="00BA6CEB">
              <w:rPr>
                <w:rFonts w:asciiTheme="minorHAnsi" w:hAnsiTheme="minorHAnsi" w:cstheme="minorHAnsi"/>
              </w:rPr>
              <w:t>Infrastructure Element</w:t>
            </w:r>
          </w:p>
        </w:tc>
        <w:tc>
          <w:tcPr>
            <w:tcW w:w="4675" w:type="dxa"/>
            <w:hideMark/>
          </w:tcPr>
          <w:p w14:paraId="1D23CFA6" w14:textId="77777777" w:rsidR="00964D1E" w:rsidRPr="00BA6CEB" w:rsidRDefault="00964D1E">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A6CEB">
              <w:rPr>
                <w:rFonts w:asciiTheme="minorHAnsi" w:hAnsiTheme="minorHAnsi" w:cstheme="minorHAnsi"/>
              </w:rPr>
              <w:t>Total Quantity Required (20XX – &lt;FINAL PROCURMENT YEAR&gt;)</w:t>
            </w:r>
          </w:p>
        </w:tc>
      </w:tr>
      <w:tr w:rsidR="00964D1E" w14:paraId="5DC111BE" w14:textId="77777777" w:rsidTr="00BA6C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hideMark/>
          </w:tcPr>
          <w:p w14:paraId="50F7D145" w14:textId="77777777" w:rsidR="00964D1E" w:rsidRPr="00BA6CEB" w:rsidRDefault="00964D1E">
            <w:pPr>
              <w:pStyle w:val="Tablecontent"/>
              <w:rPr>
                <w:rFonts w:asciiTheme="minorHAnsi" w:hAnsiTheme="minorHAnsi" w:cstheme="minorHAnsi"/>
              </w:rPr>
            </w:pPr>
            <w:r w:rsidRPr="00BA6CEB">
              <w:rPr>
                <w:rFonts w:asciiTheme="minorHAnsi" w:hAnsiTheme="minorHAnsi" w:cstheme="minorHAnsi"/>
              </w:rPr>
              <w:t>Planning and Design</w:t>
            </w:r>
          </w:p>
        </w:tc>
        <w:tc>
          <w:tcPr>
            <w:tcW w:w="4675" w:type="dxa"/>
          </w:tcPr>
          <w:p w14:paraId="4E2432E3" w14:textId="77777777" w:rsidR="00964D1E" w:rsidRDefault="00964D1E">
            <w:pPr>
              <w:keepNext/>
              <w:spacing w:after="200" w:line="240" w:lineRule="auto"/>
              <w:jc w:val="center"/>
              <w:cnfStyle w:val="000000100000" w:firstRow="0" w:lastRow="0" w:firstColumn="0" w:lastColumn="0" w:oddVBand="0" w:evenVBand="0" w:oddHBand="1" w:evenHBand="0" w:firstRowFirstColumn="0" w:firstRowLastColumn="0" w:lastRowFirstColumn="0" w:lastRowLastColumn="0"/>
              <w:rPr>
                <w:i/>
                <w:iCs/>
                <w:color w:val="14375D"/>
                <w:sz w:val="21"/>
                <w:szCs w:val="18"/>
              </w:rPr>
            </w:pPr>
          </w:p>
        </w:tc>
      </w:tr>
      <w:tr w:rsidR="00964D1E" w14:paraId="1948CEAD" w14:textId="77777777" w:rsidTr="00BA6CEB">
        <w:tc>
          <w:tcPr>
            <w:cnfStyle w:val="001000000000" w:firstRow="0" w:lastRow="0" w:firstColumn="1" w:lastColumn="0" w:oddVBand="0" w:evenVBand="0" w:oddHBand="0" w:evenHBand="0" w:firstRowFirstColumn="0" w:firstRowLastColumn="0" w:lastRowFirstColumn="0" w:lastRowLastColumn="0"/>
            <w:tcW w:w="4675" w:type="dxa"/>
            <w:hideMark/>
          </w:tcPr>
          <w:p w14:paraId="52D299B6" w14:textId="77777777" w:rsidR="00964D1E" w:rsidRPr="00BA6CEB" w:rsidRDefault="00964D1E">
            <w:pPr>
              <w:pStyle w:val="Tablecontent"/>
              <w:rPr>
                <w:rFonts w:asciiTheme="minorHAnsi" w:hAnsiTheme="minorHAnsi" w:cstheme="minorHAnsi"/>
                <w:color w:val="auto"/>
              </w:rPr>
            </w:pPr>
            <w:r w:rsidRPr="00BA6CEB">
              <w:rPr>
                <w:rFonts w:asciiTheme="minorHAnsi" w:hAnsiTheme="minorHAnsi" w:cstheme="minorHAnsi"/>
              </w:rPr>
              <w:t>Chargers</w:t>
            </w:r>
          </w:p>
        </w:tc>
        <w:tc>
          <w:tcPr>
            <w:tcW w:w="4675" w:type="dxa"/>
          </w:tcPr>
          <w:p w14:paraId="745FC656" w14:textId="77777777" w:rsidR="00964D1E" w:rsidRDefault="00964D1E">
            <w:pPr>
              <w:keepNext/>
              <w:spacing w:after="200" w:line="240" w:lineRule="auto"/>
              <w:jc w:val="center"/>
              <w:cnfStyle w:val="000000000000" w:firstRow="0" w:lastRow="0" w:firstColumn="0" w:lastColumn="0" w:oddVBand="0" w:evenVBand="0" w:oddHBand="0" w:evenHBand="0" w:firstRowFirstColumn="0" w:firstRowLastColumn="0" w:lastRowFirstColumn="0" w:lastRowLastColumn="0"/>
              <w:rPr>
                <w:i/>
                <w:iCs/>
                <w:color w:val="14375D"/>
                <w:sz w:val="21"/>
                <w:szCs w:val="18"/>
              </w:rPr>
            </w:pPr>
          </w:p>
        </w:tc>
      </w:tr>
      <w:tr w:rsidR="00964D1E" w14:paraId="13B59F1C" w14:textId="77777777" w:rsidTr="00BA6C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hideMark/>
          </w:tcPr>
          <w:p w14:paraId="192D7906" w14:textId="77777777" w:rsidR="00964D1E" w:rsidRPr="00BA6CEB" w:rsidRDefault="00964D1E">
            <w:pPr>
              <w:pStyle w:val="Tablecontent"/>
              <w:rPr>
                <w:rFonts w:asciiTheme="minorHAnsi" w:hAnsiTheme="minorHAnsi" w:cstheme="minorHAnsi"/>
                <w:color w:val="auto"/>
              </w:rPr>
            </w:pPr>
            <w:r w:rsidRPr="00BA6CEB">
              <w:rPr>
                <w:rFonts w:asciiTheme="minorHAnsi" w:hAnsiTheme="minorHAnsi" w:cstheme="minorHAnsi"/>
              </w:rPr>
              <w:lastRenderedPageBreak/>
              <w:t>Dispensers</w:t>
            </w:r>
          </w:p>
        </w:tc>
        <w:tc>
          <w:tcPr>
            <w:tcW w:w="4675" w:type="dxa"/>
          </w:tcPr>
          <w:p w14:paraId="00889B2C" w14:textId="77777777" w:rsidR="00964D1E" w:rsidRDefault="00964D1E">
            <w:pPr>
              <w:keepNext/>
              <w:spacing w:after="200" w:line="240" w:lineRule="auto"/>
              <w:jc w:val="center"/>
              <w:cnfStyle w:val="000000100000" w:firstRow="0" w:lastRow="0" w:firstColumn="0" w:lastColumn="0" w:oddVBand="0" w:evenVBand="0" w:oddHBand="1" w:evenHBand="0" w:firstRowFirstColumn="0" w:firstRowLastColumn="0" w:lastRowFirstColumn="0" w:lastRowLastColumn="0"/>
              <w:rPr>
                <w:i/>
                <w:iCs/>
                <w:color w:val="14375D"/>
                <w:sz w:val="21"/>
                <w:szCs w:val="18"/>
              </w:rPr>
            </w:pPr>
          </w:p>
        </w:tc>
      </w:tr>
      <w:tr w:rsidR="00964D1E" w14:paraId="3EDC18AA" w14:textId="77777777" w:rsidTr="00BA6CEB">
        <w:tc>
          <w:tcPr>
            <w:cnfStyle w:val="001000000000" w:firstRow="0" w:lastRow="0" w:firstColumn="1" w:lastColumn="0" w:oddVBand="0" w:evenVBand="0" w:oddHBand="0" w:evenHBand="0" w:firstRowFirstColumn="0" w:firstRowLastColumn="0" w:lastRowFirstColumn="0" w:lastRowLastColumn="0"/>
            <w:tcW w:w="4675" w:type="dxa"/>
            <w:hideMark/>
          </w:tcPr>
          <w:p w14:paraId="39A5AA86" w14:textId="77777777" w:rsidR="00964D1E" w:rsidRPr="00BA6CEB" w:rsidRDefault="00964D1E">
            <w:pPr>
              <w:pStyle w:val="Tablecontent"/>
              <w:rPr>
                <w:rFonts w:asciiTheme="minorHAnsi" w:hAnsiTheme="minorHAnsi" w:cstheme="minorHAnsi"/>
                <w:color w:val="auto"/>
              </w:rPr>
            </w:pPr>
            <w:r w:rsidRPr="00BA6CEB">
              <w:rPr>
                <w:rFonts w:asciiTheme="minorHAnsi" w:hAnsiTheme="minorHAnsi" w:cstheme="minorHAnsi"/>
              </w:rPr>
              <w:t>Added Service Capacity</w:t>
            </w:r>
          </w:p>
        </w:tc>
        <w:tc>
          <w:tcPr>
            <w:tcW w:w="4675" w:type="dxa"/>
          </w:tcPr>
          <w:p w14:paraId="238BA23F" w14:textId="77777777" w:rsidR="00964D1E" w:rsidRDefault="00964D1E">
            <w:pPr>
              <w:keepNext/>
              <w:spacing w:after="200" w:line="240" w:lineRule="auto"/>
              <w:jc w:val="center"/>
              <w:cnfStyle w:val="000000000000" w:firstRow="0" w:lastRow="0" w:firstColumn="0" w:lastColumn="0" w:oddVBand="0" w:evenVBand="0" w:oddHBand="0" w:evenHBand="0" w:firstRowFirstColumn="0" w:firstRowLastColumn="0" w:lastRowFirstColumn="0" w:lastRowLastColumn="0"/>
              <w:rPr>
                <w:i/>
                <w:iCs/>
                <w:color w:val="14375D"/>
                <w:sz w:val="21"/>
                <w:szCs w:val="18"/>
              </w:rPr>
            </w:pPr>
          </w:p>
        </w:tc>
      </w:tr>
    </w:tbl>
    <w:p w14:paraId="1CAAFA11" w14:textId="77777777" w:rsidR="00964D1E" w:rsidRDefault="00964D1E" w:rsidP="00964D1E">
      <w:pPr>
        <w:keepNext/>
        <w:jc w:val="center"/>
        <w:rPr>
          <w:rFonts w:ascii="Cambria" w:hAnsi="Cambria" w:cs="Arial"/>
          <w:i/>
          <w:iCs/>
          <w:color w:val="14375D"/>
          <w:sz w:val="21"/>
          <w:szCs w:val="18"/>
        </w:rPr>
      </w:pPr>
    </w:p>
    <w:p w14:paraId="66481C84" w14:textId="77777777" w:rsidR="00964D1E" w:rsidRDefault="00964D1E" w:rsidP="00964D1E">
      <w:pPr>
        <w:pStyle w:val="Heading1"/>
        <w:rPr>
          <w:color w:val="046D82" w:themeColor="accent3"/>
        </w:rPr>
      </w:pPr>
      <w:bookmarkStart w:id="47" w:name="_Toc163839442"/>
      <w:r>
        <w:t>Element 5: Partnership Assessment</w:t>
      </w:r>
      <w:bookmarkEnd w:id="47"/>
    </w:p>
    <w:p w14:paraId="777AD296" w14:textId="77777777" w:rsidR="00964D1E" w:rsidRDefault="00964D1E" w:rsidP="00964D1E">
      <w:pPr>
        <w:pStyle w:val="Heading3"/>
      </w:pPr>
      <w:bookmarkStart w:id="48" w:name="_Toc163839443"/>
      <w:r>
        <w:t>Battery Electric Bus Partnership</w:t>
      </w:r>
      <w:bookmarkEnd w:id="48"/>
    </w:p>
    <w:p w14:paraId="3DEDAE24" w14:textId="77777777" w:rsidR="00964D1E" w:rsidRDefault="00964D1E" w:rsidP="00964D1E">
      <w:r>
        <w:t xml:space="preserve">Establishing and maintaining a partnership with the local electric utility is critical to successfully deploying zero-emission vehicles and maintaining operations. With the addition of battery electric buses to a fleet, a transit agency may likely become a utility’s largest customer with added implications for grid-side infrastructure and agency operational costs. Early coordination and discussions can avoid costly delays and misaligned operational strategies while also revealing opportunities for lower operational costs and smart investments. Fortunately, electric utilities are beginning to develop electric vehicle rates and streamlined processes for charging infrastructure interconnections that can support successful zero-emission fleet deployments. </w:t>
      </w:r>
    </w:p>
    <w:p w14:paraId="623E7969" w14:textId="77777777" w:rsidR="00964D1E" w:rsidRDefault="00964D1E" w:rsidP="00964D1E">
      <w:pPr>
        <w:rPr>
          <w:rFonts w:cs="Calibri"/>
          <w:i/>
          <w:iCs/>
          <w:color w:val="0432FF"/>
        </w:rPr>
      </w:pPr>
      <w:r>
        <w:rPr>
          <w:rFonts w:cs="Calibri"/>
          <w:i/>
          <w:iCs/>
          <w:color w:val="0432FF"/>
        </w:rPr>
        <w:t xml:space="preserve">Discuss any current coordination/engagement with your utility/fuel </w:t>
      </w:r>
      <w:proofErr w:type="gramStart"/>
      <w:r>
        <w:rPr>
          <w:rFonts w:cs="Calibri"/>
          <w:i/>
          <w:iCs/>
          <w:color w:val="0432FF"/>
        </w:rPr>
        <w:t>provider</w:t>
      </w:r>
      <w:proofErr w:type="gramEnd"/>
    </w:p>
    <w:p w14:paraId="11C4A549" w14:textId="77777777" w:rsidR="00964D1E" w:rsidRDefault="00964D1E" w:rsidP="00964D1E">
      <w:pPr>
        <w:rPr>
          <w:rFonts w:cs="Calibri"/>
          <w:i/>
          <w:iCs/>
          <w:color w:val="24D4F8" w:themeColor="accent3" w:themeTint="99"/>
        </w:rPr>
      </w:pPr>
      <w:r>
        <w:rPr>
          <w:rFonts w:cs="Calibri"/>
          <w:i/>
          <w:iCs/>
          <w:color w:val="24D4F8" w:themeColor="accent3" w:themeTint="99"/>
        </w:rPr>
        <w:t xml:space="preserve">See instructions for additional </w:t>
      </w:r>
      <w:proofErr w:type="gramStart"/>
      <w:r>
        <w:rPr>
          <w:rFonts w:cs="Calibri"/>
          <w:i/>
          <w:iCs/>
          <w:color w:val="24D4F8" w:themeColor="accent3" w:themeTint="99"/>
        </w:rPr>
        <w:t>guidance</w:t>
      </w:r>
      <w:proofErr w:type="gramEnd"/>
      <w:r>
        <w:rPr>
          <w:rFonts w:cs="Calibri"/>
          <w:i/>
          <w:iCs/>
          <w:color w:val="24D4F8" w:themeColor="accent3" w:themeTint="99"/>
        </w:rPr>
        <w:t xml:space="preserve"> </w:t>
      </w:r>
    </w:p>
    <w:p w14:paraId="4005A9D3" w14:textId="77777777" w:rsidR="00964D1E" w:rsidRDefault="00964D1E" w:rsidP="00964D1E">
      <w:pPr>
        <w:rPr>
          <w:rFonts w:cs="Arial"/>
        </w:rPr>
      </w:pPr>
      <w:r>
        <w:rPr>
          <w:color w:val="FF0000"/>
        </w:rPr>
        <w:t>&lt;Agency&gt;</w:t>
      </w:r>
      <w:r>
        <w:t xml:space="preserve"> is aware that taking advantage of these benefits and ensuring a successful battery electric bus deployment requires close, ongoing coordination with </w:t>
      </w:r>
      <w:r>
        <w:rPr>
          <w:color w:val="FF0000"/>
        </w:rPr>
        <w:t>&lt;UTILITY Provider&gt;</w:t>
      </w:r>
      <w:r>
        <w:t xml:space="preserve">. </w:t>
      </w:r>
      <w:r>
        <w:rPr>
          <w:color w:val="FF0000"/>
        </w:rPr>
        <w:t>&lt;Agency&gt;</w:t>
      </w:r>
      <w:r>
        <w:t xml:space="preserve">’s discussion of short- and long-term fleet goals with </w:t>
      </w:r>
      <w:r>
        <w:rPr>
          <w:color w:val="FF0000"/>
        </w:rPr>
        <w:t>&lt;UTILITY Provider&gt;</w:t>
      </w:r>
      <w:r>
        <w:t xml:space="preserve"> ensures that </w:t>
      </w:r>
      <w:r>
        <w:rPr>
          <w:color w:val="FF0000"/>
        </w:rPr>
        <w:t>&lt;UTILITY Provider&gt;</w:t>
      </w:r>
      <w:r>
        <w:t xml:space="preserve"> can properly plan grid-side electrical infrastructure upgrades and that &lt;Agency&gt; can adequately upgrade behind-the-meter equipment to support battery electric buses. Once the infrastructure upgrade needs are established, </w:t>
      </w:r>
      <w:r>
        <w:rPr>
          <w:color w:val="FF0000"/>
        </w:rPr>
        <w:t>&lt;Agency&gt;</w:t>
      </w:r>
      <w:r>
        <w:t xml:space="preserve"> will incorporate the design and construction timelines into the overall transition plan timeline. </w:t>
      </w:r>
    </w:p>
    <w:p w14:paraId="3450E85B" w14:textId="77777777" w:rsidR="00964D1E" w:rsidRDefault="00964D1E" w:rsidP="00964D1E">
      <w:r>
        <w:rPr>
          <w:color w:val="FF0000"/>
        </w:rPr>
        <w:t xml:space="preserve">&lt;Agency&gt; </w:t>
      </w:r>
      <w:r>
        <w:t xml:space="preserve">recognizes </w:t>
      </w:r>
      <w:r>
        <w:rPr>
          <w:color w:val="FF0000"/>
        </w:rPr>
        <w:t>&lt;UTILITY Provider&gt;</w:t>
      </w:r>
      <w:r>
        <w:t xml:space="preserve">as a critical partner in electrification and will continue to partner with </w:t>
      </w:r>
      <w:r>
        <w:rPr>
          <w:color w:val="FF0000"/>
        </w:rPr>
        <w:t>&lt;UTILITY Provider&gt;</w:t>
      </w:r>
      <w:r>
        <w:t xml:space="preserve"> after the planning stages, so that charge management strategies and fleet expansion efforts can be coordinated effectively. </w:t>
      </w:r>
    </w:p>
    <w:p w14:paraId="1EEEC9B2" w14:textId="77777777" w:rsidR="00964D1E" w:rsidRDefault="00964D1E" w:rsidP="00964D1E">
      <w:pPr>
        <w:pStyle w:val="Heading1"/>
      </w:pPr>
      <w:bookmarkStart w:id="49" w:name="_Toc163839444"/>
      <w:r>
        <w:t>Element 6: Workforce Analysis</w:t>
      </w:r>
      <w:bookmarkEnd w:id="49"/>
    </w:p>
    <w:p w14:paraId="49BC74F3" w14:textId="2556A824" w:rsidR="00964D1E" w:rsidRDefault="00964D1E" w:rsidP="00964D1E">
      <w:r>
        <w:rPr>
          <w:color w:val="FF0000"/>
        </w:rPr>
        <w:t>&lt;Agency&gt;</w:t>
      </w:r>
      <w:r>
        <w:t xml:space="preserve">, located in </w:t>
      </w:r>
      <w:r>
        <w:rPr>
          <w:color w:val="FF0000"/>
        </w:rPr>
        <w:t>CITY, State</w:t>
      </w:r>
      <w:r>
        <w:t xml:space="preserve">, operates a fleet of </w:t>
      </w:r>
      <w:r>
        <w:rPr>
          <w:color w:val="FF0000"/>
        </w:rPr>
        <w:t xml:space="preserve">FLEET SIZE </w:t>
      </w:r>
      <w:r>
        <w:t xml:space="preserve">buses, including </w:t>
      </w:r>
      <w:r>
        <w:rPr>
          <w:color w:val="FF0000"/>
        </w:rPr>
        <w:t>FLEET SIZE OF BATTERY-ELECTRIC or FUEL CELL BUSES</w:t>
      </w:r>
      <w:r>
        <w:t xml:space="preserve">. The agency is committed </w:t>
      </w:r>
      <w:r w:rsidR="000B22B7">
        <w:t>to INSERT</w:t>
      </w:r>
      <w:r>
        <w:rPr>
          <w:color w:val="FF0000"/>
        </w:rPr>
        <w:t xml:space="preserve"> ZEB COMMITMENT</w:t>
      </w:r>
      <w:r>
        <w:t xml:space="preserve">. </w:t>
      </w:r>
      <w:r>
        <w:rPr>
          <w:color w:val="FF0000"/>
        </w:rPr>
        <w:t>ADD SUMMARY OF NEAR-TERM ZEB PLANS</w:t>
      </w:r>
      <w:r>
        <w:t xml:space="preserve">. </w:t>
      </w:r>
      <w:proofErr w:type="gramStart"/>
      <w:r>
        <w:t>In order to</w:t>
      </w:r>
      <w:proofErr w:type="gramEnd"/>
      <w:r>
        <w:t xml:space="preserve"> support ZEB operations at this scale, </w:t>
      </w:r>
      <w:r>
        <w:rPr>
          <w:color w:val="FF0000"/>
        </w:rPr>
        <w:t>&lt;Agency&gt;</w:t>
      </w:r>
      <w:r>
        <w:t xml:space="preserve"> has identified opportunities to ensure the current and future workforce is prepared to provide uninterrupted service as it transitions to future ZEBs. This Workforce Development Plan focuses on </w:t>
      </w:r>
      <w:r>
        <w:rPr>
          <w:color w:val="FF0000"/>
        </w:rPr>
        <w:t>&lt;Agency&gt;</w:t>
      </w:r>
      <w:r>
        <w:t>’s operations, maintenance, dispatch, and planning staff.</w:t>
      </w:r>
    </w:p>
    <w:p w14:paraId="5DDF6C76" w14:textId="25CA83E8" w:rsidR="00964D1E" w:rsidRDefault="00964D1E" w:rsidP="00964D1E">
      <w:r>
        <w:t xml:space="preserve">In alignment with USDOT’s workforce resiliency requirements for transit vehicle </w:t>
      </w:r>
      <w:r w:rsidR="000B22B7">
        <w:t xml:space="preserve">procurements, </w:t>
      </w:r>
      <w:r w:rsidR="000B22B7" w:rsidRPr="000B22B7">
        <w:rPr>
          <w:color w:val="FF0000"/>
        </w:rPr>
        <w:t>&lt;</w:t>
      </w:r>
      <w:r>
        <w:rPr>
          <w:color w:val="FF0000"/>
        </w:rPr>
        <w:t>Agency&gt;</w:t>
      </w:r>
      <w:r>
        <w:t xml:space="preserve"> will work with its labor representatives across its organization and with community partners to build a ZEB workforce program. This will involve inventorying existing skillsets, identifying roles and competencies affected by the fuel transition, and determining how to prepare the workforce for full ZEB operations. Transition activities will involve upskilling the existing workforce through partnerships with OEMs and </w:t>
      </w:r>
      <w:r>
        <w:lastRenderedPageBreak/>
        <w:t>community educational institutions, and developing new worker pipelines that will ensure operational continuity into the future.</w:t>
      </w:r>
    </w:p>
    <w:p w14:paraId="5F50D111" w14:textId="77777777" w:rsidR="00964D1E" w:rsidRDefault="00964D1E" w:rsidP="00964D1E">
      <w:pPr>
        <w:pStyle w:val="Heading2"/>
      </w:pPr>
      <w:bookmarkStart w:id="50" w:name="_Toc163839445"/>
      <w:r>
        <w:t>Workforce Analysis Overview</w:t>
      </w:r>
      <w:bookmarkEnd w:id="50"/>
    </w:p>
    <w:p w14:paraId="3A717016" w14:textId="71ADC234" w:rsidR="00964D1E" w:rsidRDefault="00964D1E" w:rsidP="00964D1E">
      <w:pPr>
        <w:rPr>
          <w:rFonts w:cstheme="majorHAnsi"/>
          <w:color w:val="FF0000"/>
          <w:shd w:val="clear" w:color="auto" w:fill="FFFFFF"/>
        </w:rPr>
      </w:pPr>
      <w:r>
        <w:t xml:space="preserve">Developing and training the workforce required to operate and maintain zero-emission buses </w:t>
      </w:r>
      <w:r>
        <w:rPr>
          <w:rFonts w:cs="Frutiger LT Pro 45 Light"/>
          <w:color w:val="211D1E"/>
        </w:rPr>
        <w:t xml:space="preserve">requires significant investment and planning. </w:t>
      </w:r>
      <w:r>
        <w:rPr>
          <w:rFonts w:cs="Frutiger LT Pro 45 Light"/>
          <w:color w:val="FF0000"/>
        </w:rPr>
        <w:t>&lt;Agency&gt;</w:t>
      </w:r>
      <w:r>
        <w:rPr>
          <w:rFonts w:cs="Frutiger LT Pro 45 Light"/>
          <w:i/>
          <w:iCs/>
          <w:color w:val="FF0000"/>
        </w:rPr>
        <w:t xml:space="preserve"> </w:t>
      </w:r>
      <w:r>
        <w:rPr>
          <w:rFonts w:cstheme="majorHAnsi"/>
          <w:shd w:val="clear" w:color="auto" w:fill="FFFFFF"/>
        </w:rPr>
        <w:t xml:space="preserve">is experienced in recruiting, hiring, training, and integrating new staff to ensure that employees are qualified to provide quality services to our riders. The level of training that </w:t>
      </w:r>
      <w:r>
        <w:rPr>
          <w:rFonts w:cs="Frutiger LT Pro 45 Light"/>
          <w:color w:val="FF0000"/>
        </w:rPr>
        <w:t>&lt;Agency&gt;</w:t>
      </w:r>
      <w:r>
        <w:rPr>
          <w:rFonts w:cs="Frutiger LT Pro 45 Light"/>
          <w:i/>
          <w:iCs/>
          <w:color w:val="FF0000"/>
        </w:rPr>
        <w:t xml:space="preserve"> </w:t>
      </w:r>
      <w:r>
        <w:rPr>
          <w:rFonts w:cstheme="majorHAnsi"/>
          <w:shd w:val="clear" w:color="auto" w:fill="FFFFFF"/>
        </w:rPr>
        <w:t xml:space="preserve">staff engage in once hired depends on their level of experience at that time. </w:t>
      </w:r>
      <w:r>
        <w:rPr>
          <w:rFonts w:cs="Frutiger LT Pro 45 Light"/>
          <w:color w:val="FF0000"/>
        </w:rPr>
        <w:t>&lt;Agency&gt;</w:t>
      </w:r>
      <w:r>
        <w:rPr>
          <w:rFonts w:cs="Frutiger LT Pro 45 Light"/>
          <w:i/>
          <w:iCs/>
          <w:color w:val="FF0000"/>
        </w:rPr>
        <w:t xml:space="preserve"> </w:t>
      </w:r>
      <w:r>
        <w:t xml:space="preserve">recognizes that the transit industry must both address a general worker shortage across all roles as well as acquire ZEB-related competences for the current and future </w:t>
      </w:r>
      <w:r w:rsidR="000B22B7">
        <w:t>workforce.</w:t>
      </w:r>
      <w:r>
        <w:t xml:space="preserve"> </w:t>
      </w:r>
      <w:r>
        <w:rPr>
          <w:rFonts w:cstheme="majorHAnsi"/>
          <w:color w:val="FF0000"/>
          <w:shd w:val="clear" w:color="auto" w:fill="FFFFFF"/>
        </w:rPr>
        <w:t xml:space="preserve">ADD STATEMENT ABOUT LABOR RELATIONSHIP, including labor’s involvement in developing the transition plan and workforce training plans (delete if not applicable). </w:t>
      </w:r>
    </w:p>
    <w:p w14:paraId="2CE5DFF3" w14:textId="77777777" w:rsidR="00964D1E" w:rsidRDefault="00964D1E" w:rsidP="00964D1E">
      <w:pPr>
        <w:rPr>
          <w:rFonts w:cs="Arial"/>
        </w:rPr>
      </w:pPr>
      <w:r>
        <w:rPr>
          <w:rFonts w:cs="Frutiger LT Pro 45 Light"/>
          <w:color w:val="FF0000"/>
        </w:rPr>
        <w:t>&lt;Agency&gt;</w:t>
      </w:r>
      <w:r>
        <w:rPr>
          <w:rFonts w:cs="Frutiger LT Pro 45 Light"/>
          <w:i/>
          <w:iCs/>
          <w:color w:val="FF0000"/>
        </w:rPr>
        <w:t xml:space="preserve"> </w:t>
      </w:r>
      <w:r>
        <w:t xml:space="preserve">plans to develop and maintain a qualified ZEB staff by first retraining existing staff who have previously worked with internal combustion engine (ICE) systems, and then pursuing new hires through other efforts that will build a durable pipeline from the surrounding community. Meaningful investment is required to upskill maintenance staff and bus operators that were originally trained in diesel vehicle maintenance and fossil fuel fueling infrastructure. Transitioning to zero-emission vehicles is a paradigm shift for all aspects of transit service including but not limited to, operations, scheduling, maintenance, and yard operations. </w:t>
      </w:r>
      <w:r>
        <w:rPr>
          <w:rFonts w:cs="Frutiger LT Pro 45 Light"/>
          <w:color w:val="FF0000"/>
        </w:rPr>
        <w:t>&lt;Agency&gt;</w:t>
      </w:r>
      <w:r>
        <w:t xml:space="preserve">’s workforce development activities will identify skills and tools needed for each relevant team to achieve the transition, and then provide them with the resources to make this a reality. </w:t>
      </w:r>
    </w:p>
    <w:p w14:paraId="09CD2C98" w14:textId="77777777" w:rsidR="00964D1E" w:rsidRDefault="00964D1E" w:rsidP="00964D1E">
      <w:pPr>
        <w:pStyle w:val="Heading2"/>
      </w:pPr>
      <w:bookmarkStart w:id="51" w:name="_Toc163839446"/>
      <w:r>
        <w:t>Completed Trainings</w:t>
      </w:r>
      <w:bookmarkEnd w:id="51"/>
      <w:r>
        <w:t xml:space="preserve"> </w:t>
      </w:r>
    </w:p>
    <w:p w14:paraId="1F34895B" w14:textId="77777777" w:rsidR="00964D1E" w:rsidRDefault="00964D1E" w:rsidP="00964D1E">
      <w:r>
        <w:rPr>
          <w:rFonts w:cs="Calibri"/>
          <w:i/>
          <w:iCs/>
          <w:color w:val="0432FF"/>
        </w:rPr>
        <w:t xml:space="preserve">See </w:t>
      </w:r>
      <w:proofErr w:type="gramStart"/>
      <w:r>
        <w:rPr>
          <w:rFonts w:cs="Calibri"/>
          <w:i/>
          <w:iCs/>
          <w:color w:val="0432FF"/>
        </w:rPr>
        <w:t>instructions</w:t>
      </w:r>
      <w:proofErr w:type="gramEnd"/>
    </w:p>
    <w:p w14:paraId="3D861C22" w14:textId="77777777" w:rsidR="00964D1E" w:rsidRDefault="00964D1E" w:rsidP="00964D1E">
      <w:pPr>
        <w:pStyle w:val="Heading2"/>
      </w:pPr>
      <w:bookmarkStart w:id="52" w:name="_Toc163839447"/>
      <w:r>
        <w:t>Identified Training Needs</w:t>
      </w:r>
      <w:bookmarkEnd w:id="52"/>
    </w:p>
    <w:p w14:paraId="5CF22768" w14:textId="77777777" w:rsidR="00964D1E" w:rsidRDefault="00964D1E" w:rsidP="00964D1E">
      <w:r>
        <w:t xml:space="preserve">Several training needs have been identified by </w:t>
      </w:r>
      <w:r>
        <w:rPr>
          <w:color w:val="FF0000"/>
        </w:rPr>
        <w:t xml:space="preserve">&lt;Agency&gt; </w:t>
      </w:r>
      <w:r>
        <w:t xml:space="preserve">staff </w:t>
      </w:r>
      <w:proofErr w:type="gramStart"/>
      <w:r>
        <w:t>in order to</w:t>
      </w:r>
      <w:proofErr w:type="gramEnd"/>
      <w:r>
        <w:t xml:space="preserve"> support their transition to a </w:t>
      </w:r>
      <w:r>
        <w:rPr>
          <w:color w:val="FF0000"/>
        </w:rPr>
        <w:t>100</w:t>
      </w:r>
      <w:r>
        <w:t xml:space="preserve">% ZEB fleet. </w:t>
      </w:r>
      <w:r>
        <w:rPr>
          <w:color w:val="FF0000"/>
        </w:rPr>
        <w:t xml:space="preserve">&lt;Agency&gt; </w:t>
      </w:r>
      <w:r>
        <w:t xml:space="preserve">is committed to ensuring new training and technologies do not displace current workers and has placed a priority on training existing staff. The identified training needs are anticipated to evolve as </w:t>
      </w:r>
      <w:r>
        <w:rPr>
          <w:color w:val="FF0000"/>
        </w:rPr>
        <w:t>&lt;Agency&gt;</w:t>
      </w:r>
      <w:r>
        <w:t>’s fleet expands. As such, the following training plans are intended to provide a framework.</w:t>
      </w:r>
    </w:p>
    <w:p w14:paraId="50DE9F91" w14:textId="77777777" w:rsidR="00964D1E" w:rsidRPr="00870339" w:rsidRDefault="00964D1E" w:rsidP="00964D1E">
      <w:pPr>
        <w:pStyle w:val="ListParagraph"/>
        <w:numPr>
          <w:ilvl w:val="0"/>
          <w:numId w:val="43"/>
        </w:numPr>
        <w:spacing w:after="120" w:line="276" w:lineRule="auto"/>
        <w:rPr>
          <w:sz w:val="20"/>
          <w:szCs w:val="20"/>
        </w:rPr>
      </w:pPr>
      <w:r w:rsidRPr="00870339">
        <w:rPr>
          <w:i/>
          <w:iCs/>
          <w:sz w:val="20"/>
          <w:szCs w:val="20"/>
        </w:rPr>
        <w:t>Apprenticeship Program</w:t>
      </w:r>
    </w:p>
    <w:p w14:paraId="079C4EE7" w14:textId="3418645E" w:rsidR="00964D1E" w:rsidRPr="00870339" w:rsidRDefault="00964D1E" w:rsidP="00964D1E">
      <w:pPr>
        <w:pStyle w:val="ListParagraph"/>
        <w:ind w:left="1080"/>
        <w:rPr>
          <w:color w:val="24D4F8" w:themeColor="accent3" w:themeTint="99"/>
          <w:sz w:val="20"/>
          <w:szCs w:val="20"/>
        </w:rPr>
      </w:pPr>
      <w:r w:rsidRPr="00870339">
        <w:rPr>
          <w:color w:val="24D4F8" w:themeColor="accent3" w:themeTint="99"/>
          <w:sz w:val="20"/>
          <w:szCs w:val="20"/>
        </w:rPr>
        <w:t xml:space="preserve">DESCRIBE ANY CONVERSATIONS, INTERESTS, OR PLANS IN CREATING OR EXPANDING REGISTERED APPRENTICESHIP </w:t>
      </w:r>
      <w:r w:rsidR="000B22B7" w:rsidRPr="00870339">
        <w:rPr>
          <w:color w:val="24D4F8" w:themeColor="accent3" w:themeTint="99"/>
          <w:sz w:val="20"/>
          <w:szCs w:val="20"/>
        </w:rPr>
        <w:t>PROGRAM,</w:t>
      </w:r>
      <w:r w:rsidRPr="00870339">
        <w:rPr>
          <w:color w:val="24D4F8" w:themeColor="accent3" w:themeTint="99"/>
          <w:sz w:val="20"/>
          <w:szCs w:val="20"/>
        </w:rPr>
        <w:t xml:space="preserve"> MENTION ROLE OF LABOR UNION WHEN POSSIBLE</w:t>
      </w:r>
    </w:p>
    <w:p w14:paraId="128BA380" w14:textId="77777777" w:rsidR="00964D1E" w:rsidRPr="00870339" w:rsidRDefault="00964D1E" w:rsidP="00964D1E">
      <w:pPr>
        <w:pStyle w:val="ListParagraph"/>
        <w:numPr>
          <w:ilvl w:val="0"/>
          <w:numId w:val="43"/>
        </w:numPr>
        <w:spacing w:after="120" w:line="276" w:lineRule="auto"/>
        <w:rPr>
          <w:i/>
          <w:iCs/>
          <w:sz w:val="20"/>
          <w:szCs w:val="20"/>
        </w:rPr>
      </w:pPr>
      <w:r w:rsidRPr="00870339">
        <w:rPr>
          <w:i/>
          <w:iCs/>
          <w:color w:val="FF0000"/>
          <w:sz w:val="20"/>
          <w:szCs w:val="20"/>
        </w:rPr>
        <w:t xml:space="preserve">DEVELOP OR EXPAND </w:t>
      </w:r>
      <w:r w:rsidRPr="00870339">
        <w:rPr>
          <w:i/>
          <w:iCs/>
          <w:sz w:val="20"/>
          <w:szCs w:val="20"/>
        </w:rPr>
        <w:t xml:space="preserve">Train-the-trainer </w:t>
      </w:r>
      <w:proofErr w:type="gramStart"/>
      <w:r w:rsidRPr="00870339">
        <w:rPr>
          <w:i/>
          <w:iCs/>
          <w:sz w:val="20"/>
          <w:szCs w:val="20"/>
        </w:rPr>
        <w:t>approach</w:t>
      </w:r>
      <w:proofErr w:type="gramEnd"/>
      <w:r w:rsidRPr="00870339">
        <w:rPr>
          <w:i/>
          <w:iCs/>
          <w:sz w:val="20"/>
          <w:szCs w:val="20"/>
        </w:rPr>
        <w:t xml:space="preserve"> </w:t>
      </w:r>
    </w:p>
    <w:p w14:paraId="120C2617" w14:textId="77777777" w:rsidR="00964D1E" w:rsidRPr="00870339" w:rsidRDefault="00964D1E" w:rsidP="00964D1E">
      <w:pPr>
        <w:pStyle w:val="ListParagraph"/>
        <w:ind w:left="1080"/>
        <w:rPr>
          <w:i/>
          <w:iCs/>
          <w:sz w:val="20"/>
          <w:szCs w:val="20"/>
        </w:rPr>
      </w:pPr>
      <w:r w:rsidRPr="00870339">
        <w:rPr>
          <w:sz w:val="20"/>
          <w:szCs w:val="20"/>
        </w:rPr>
        <w:t xml:space="preserve">Many procurement contracts include train-the-trainer courses through which small numbers of agency staff are trained and subsequently train agency colleagues. This method provides a cost-efficient opportunity to minimize the need for external training while maintaining institutional knowledge and providing widespread agency training on new equipment and technologies. </w:t>
      </w:r>
      <w:r w:rsidRPr="00870339">
        <w:rPr>
          <w:color w:val="FF0000"/>
          <w:sz w:val="20"/>
          <w:szCs w:val="20"/>
        </w:rPr>
        <w:t xml:space="preserve">&lt;Agency&gt; </w:t>
      </w:r>
      <w:r w:rsidRPr="00870339">
        <w:rPr>
          <w:sz w:val="20"/>
          <w:szCs w:val="20"/>
        </w:rPr>
        <w:t xml:space="preserve">currently relies on OEM training but has a desire to use a train-the-trainer program to maintain knowledge expertise in-house. Third party resources will continue to be used as needed.  </w:t>
      </w:r>
    </w:p>
    <w:p w14:paraId="771E09DB" w14:textId="77777777" w:rsidR="00964D1E" w:rsidRPr="00870339" w:rsidRDefault="00964D1E" w:rsidP="00964D1E">
      <w:pPr>
        <w:pStyle w:val="ListParagraph"/>
        <w:numPr>
          <w:ilvl w:val="0"/>
          <w:numId w:val="43"/>
        </w:numPr>
        <w:spacing w:after="120" w:line="276" w:lineRule="auto"/>
        <w:rPr>
          <w:sz w:val="20"/>
          <w:szCs w:val="20"/>
        </w:rPr>
      </w:pPr>
      <w:r w:rsidRPr="00870339">
        <w:rPr>
          <w:i/>
          <w:iCs/>
          <w:sz w:val="20"/>
          <w:szCs w:val="20"/>
        </w:rPr>
        <w:t xml:space="preserve">Vendor training from </w:t>
      </w:r>
      <w:r w:rsidRPr="00870339">
        <w:rPr>
          <w:i/>
          <w:iCs/>
          <w:color w:val="FF0000"/>
          <w:sz w:val="20"/>
          <w:szCs w:val="20"/>
        </w:rPr>
        <w:t>LIST OEM &amp; FUELING VENDORS</w:t>
      </w:r>
      <w:r w:rsidRPr="00870339">
        <w:rPr>
          <w:color w:val="FF0000"/>
          <w:sz w:val="20"/>
          <w:szCs w:val="20"/>
        </w:rPr>
        <w:t xml:space="preserve"> </w:t>
      </w:r>
    </w:p>
    <w:p w14:paraId="566D1E07" w14:textId="77777777" w:rsidR="00964D1E" w:rsidRPr="00870339" w:rsidRDefault="00964D1E" w:rsidP="00964D1E">
      <w:pPr>
        <w:pStyle w:val="ListParagraph"/>
        <w:ind w:left="1080"/>
        <w:rPr>
          <w:sz w:val="20"/>
          <w:szCs w:val="20"/>
        </w:rPr>
      </w:pPr>
      <w:r w:rsidRPr="00870339">
        <w:rPr>
          <w:color w:val="FF0000"/>
          <w:sz w:val="20"/>
          <w:szCs w:val="20"/>
        </w:rPr>
        <w:lastRenderedPageBreak/>
        <w:t xml:space="preserve">&lt;Agency&gt; </w:t>
      </w:r>
      <w:r w:rsidRPr="00870339">
        <w:rPr>
          <w:sz w:val="20"/>
          <w:szCs w:val="20"/>
        </w:rPr>
        <w:t xml:space="preserve">plans to take advantage of trainings from the bus manufacturers and infrastructure suppliers, including maintenance and operations training, </w:t>
      </w:r>
      <w:proofErr w:type="gramStart"/>
      <w:r w:rsidRPr="00870339">
        <w:rPr>
          <w:sz w:val="20"/>
          <w:szCs w:val="20"/>
        </w:rPr>
        <w:t>maintenance</w:t>
      </w:r>
      <w:proofErr w:type="gramEnd"/>
      <w:r w:rsidRPr="00870339">
        <w:rPr>
          <w:sz w:val="20"/>
          <w:szCs w:val="20"/>
        </w:rPr>
        <w:t xml:space="preserve"> and safety, first responder training, and other trainings that may be offered by the providers. OEM trainings provide critical information on operations and maintenance aspects specific to the equipment model procured. </w:t>
      </w:r>
      <w:r w:rsidRPr="00870339">
        <w:rPr>
          <w:color w:val="FF0000"/>
          <w:sz w:val="20"/>
          <w:szCs w:val="20"/>
        </w:rPr>
        <w:t xml:space="preserve">&lt;Agency&gt; </w:t>
      </w:r>
      <w:r w:rsidRPr="00870339">
        <w:rPr>
          <w:sz w:val="20"/>
          <w:szCs w:val="20"/>
        </w:rPr>
        <w:t xml:space="preserve">training staff will work closely with the OEMs providing vehicles to ensure all staff affected by the ZEB transition complete necessary training prior to deploying ZEB technology. </w:t>
      </w:r>
      <w:r w:rsidRPr="00870339">
        <w:rPr>
          <w:color w:val="FF0000"/>
          <w:sz w:val="20"/>
          <w:szCs w:val="20"/>
        </w:rPr>
        <w:t>&lt;Agency&gt;</w:t>
      </w:r>
      <w:r w:rsidRPr="00870339">
        <w:rPr>
          <w:sz w:val="20"/>
          <w:szCs w:val="20"/>
        </w:rPr>
        <w:t xml:space="preserve"> staff will also be able to bring up any issues or questions they may have about their training with their trainers. Additionally, trainers will observe classes periodically to determine if any staff would benefit from further training.</w:t>
      </w:r>
    </w:p>
    <w:p w14:paraId="3325DBF8" w14:textId="77777777" w:rsidR="00964D1E" w:rsidRPr="00870339" w:rsidRDefault="00964D1E" w:rsidP="00964D1E">
      <w:pPr>
        <w:pStyle w:val="ListParagraph"/>
        <w:numPr>
          <w:ilvl w:val="0"/>
          <w:numId w:val="43"/>
        </w:numPr>
        <w:spacing w:after="120" w:line="276" w:lineRule="auto"/>
        <w:rPr>
          <w:i/>
          <w:iCs/>
          <w:sz w:val="20"/>
          <w:szCs w:val="20"/>
        </w:rPr>
      </w:pPr>
      <w:r w:rsidRPr="00870339">
        <w:rPr>
          <w:i/>
          <w:iCs/>
          <w:sz w:val="20"/>
          <w:szCs w:val="20"/>
        </w:rPr>
        <w:t>ZEB tools</w:t>
      </w:r>
    </w:p>
    <w:p w14:paraId="4E748260" w14:textId="77777777" w:rsidR="00964D1E" w:rsidRPr="00870339" w:rsidRDefault="00964D1E" w:rsidP="00964D1E">
      <w:pPr>
        <w:pStyle w:val="ListParagraph"/>
        <w:ind w:left="1080"/>
        <w:rPr>
          <w:sz w:val="20"/>
          <w:szCs w:val="20"/>
        </w:rPr>
      </w:pPr>
      <w:r w:rsidRPr="00870339">
        <w:rPr>
          <w:sz w:val="20"/>
          <w:szCs w:val="20"/>
        </w:rPr>
        <w:t xml:space="preserve">The following tools have been identified as top needs to bring in-house as more of the maintenance and management falls to internal staff with an expanded ZEB fleet. </w:t>
      </w:r>
    </w:p>
    <w:p w14:paraId="66BA6913" w14:textId="77777777" w:rsidR="00964D1E" w:rsidRPr="00870339" w:rsidRDefault="00964D1E" w:rsidP="00964D1E">
      <w:pPr>
        <w:pStyle w:val="ListParagraph"/>
        <w:numPr>
          <w:ilvl w:val="0"/>
          <w:numId w:val="44"/>
        </w:numPr>
        <w:spacing w:after="120" w:line="276" w:lineRule="auto"/>
        <w:rPr>
          <w:color w:val="FF0000"/>
          <w:sz w:val="20"/>
          <w:szCs w:val="20"/>
        </w:rPr>
      </w:pPr>
      <w:r w:rsidRPr="00870339">
        <w:rPr>
          <w:color w:val="FF0000"/>
          <w:sz w:val="20"/>
          <w:szCs w:val="20"/>
        </w:rPr>
        <w:t xml:space="preserve">DESCRIBE TOOLS CURRENTLY OWNED, DESCRIBE TOOLS TO PURCHASE/BUDGET THAT CAN BE USED FOR TRAINING </w:t>
      </w:r>
    </w:p>
    <w:p w14:paraId="185DF3B1" w14:textId="77777777" w:rsidR="00964D1E" w:rsidRPr="00870339" w:rsidRDefault="00964D1E" w:rsidP="00964D1E">
      <w:pPr>
        <w:pStyle w:val="ListParagraph"/>
        <w:numPr>
          <w:ilvl w:val="0"/>
          <w:numId w:val="43"/>
        </w:numPr>
        <w:spacing w:after="120" w:line="276" w:lineRule="auto"/>
        <w:rPr>
          <w:i/>
          <w:iCs/>
          <w:sz w:val="20"/>
          <w:szCs w:val="20"/>
        </w:rPr>
      </w:pPr>
      <w:r w:rsidRPr="00870339">
        <w:rPr>
          <w:i/>
          <w:iCs/>
          <w:sz w:val="20"/>
          <w:szCs w:val="20"/>
        </w:rPr>
        <w:t>Retraining/refresher training courses</w:t>
      </w:r>
    </w:p>
    <w:p w14:paraId="675A9574" w14:textId="77777777" w:rsidR="00964D1E" w:rsidRPr="00870339" w:rsidRDefault="00964D1E" w:rsidP="00964D1E">
      <w:pPr>
        <w:pStyle w:val="ListParagraph"/>
        <w:ind w:left="1080"/>
        <w:rPr>
          <w:color w:val="FF0000"/>
          <w:sz w:val="20"/>
          <w:szCs w:val="20"/>
        </w:rPr>
      </w:pPr>
      <w:r w:rsidRPr="00870339">
        <w:rPr>
          <w:color w:val="FF0000"/>
          <w:sz w:val="20"/>
          <w:szCs w:val="20"/>
        </w:rPr>
        <w:t>DESCRIBE ANY ADDITIONAL TRAININGS OR REVISIONS TO TRAINING PROGRESSION</w:t>
      </w:r>
    </w:p>
    <w:p w14:paraId="19248046" w14:textId="77777777" w:rsidR="00964D1E" w:rsidRPr="00870339" w:rsidRDefault="00964D1E" w:rsidP="00964D1E">
      <w:pPr>
        <w:pStyle w:val="ListParagraph"/>
        <w:numPr>
          <w:ilvl w:val="0"/>
          <w:numId w:val="43"/>
        </w:numPr>
        <w:spacing w:after="120" w:line="276" w:lineRule="auto"/>
        <w:rPr>
          <w:i/>
          <w:iCs/>
          <w:sz w:val="20"/>
          <w:szCs w:val="20"/>
        </w:rPr>
      </w:pPr>
      <w:r w:rsidRPr="00870339">
        <w:rPr>
          <w:i/>
          <w:iCs/>
          <w:sz w:val="20"/>
          <w:szCs w:val="20"/>
        </w:rPr>
        <w:t>ZEB Training from other transit agencies</w:t>
      </w:r>
    </w:p>
    <w:p w14:paraId="2859BDF2" w14:textId="07929B03" w:rsidR="00964D1E" w:rsidRPr="00870339" w:rsidRDefault="00964D1E" w:rsidP="00964D1E">
      <w:pPr>
        <w:pStyle w:val="ListParagraph"/>
        <w:ind w:left="1080"/>
        <w:rPr>
          <w:color w:val="FF0000"/>
          <w:sz w:val="20"/>
          <w:szCs w:val="20"/>
        </w:rPr>
      </w:pPr>
      <w:r w:rsidRPr="00870339">
        <w:rPr>
          <w:color w:val="FF0000"/>
          <w:sz w:val="20"/>
          <w:szCs w:val="20"/>
        </w:rPr>
        <w:t xml:space="preserve">DESCRIBE ANY TRAINING INTERESTS FROM OTHER TRANSIT AGENCIES (EX: Several early ZEB adopters have created learning centers for other agencies embarking on their ZEB transition journeys. One such agency is </w:t>
      </w:r>
      <w:proofErr w:type="spellStart"/>
      <w:r w:rsidRPr="00870339">
        <w:rPr>
          <w:color w:val="FF0000"/>
          <w:sz w:val="20"/>
          <w:szCs w:val="20"/>
        </w:rPr>
        <w:t>SunLine</w:t>
      </w:r>
      <w:proofErr w:type="spellEnd"/>
      <w:r w:rsidRPr="00870339">
        <w:rPr>
          <w:color w:val="FF0000"/>
          <w:sz w:val="20"/>
          <w:szCs w:val="20"/>
        </w:rPr>
        <w:t xml:space="preserve"> Transit Agency, which provides service to the Coachella Valley and hosts the West Coast Center of Excellence in Zero Emission Technology (</w:t>
      </w:r>
      <w:proofErr w:type="spellStart"/>
      <w:r w:rsidRPr="00870339">
        <w:rPr>
          <w:color w:val="FF0000"/>
          <w:sz w:val="20"/>
          <w:szCs w:val="20"/>
        </w:rPr>
        <w:t>CoEZET</w:t>
      </w:r>
      <w:proofErr w:type="spellEnd"/>
      <w:r w:rsidRPr="00870339">
        <w:rPr>
          <w:color w:val="FF0000"/>
          <w:sz w:val="20"/>
          <w:szCs w:val="20"/>
        </w:rPr>
        <w:t xml:space="preserve">). The Center of Excellence supports transit agency adoption, zero-emission </w:t>
      </w:r>
      <w:r w:rsidR="000B22B7" w:rsidRPr="00870339">
        <w:rPr>
          <w:color w:val="FF0000"/>
          <w:sz w:val="20"/>
          <w:szCs w:val="20"/>
        </w:rPr>
        <w:t>commercialization,</w:t>
      </w:r>
      <w:r w:rsidRPr="00870339">
        <w:rPr>
          <w:color w:val="FF0000"/>
          <w:sz w:val="20"/>
          <w:szCs w:val="20"/>
        </w:rPr>
        <w:t xml:space="preserve"> and investment in workforce training. Similarly, AC Transit offers training courses covering hybrid and zero-emission technologies through their ZEB University program. &lt;Agency&gt; plans to take advantage of these trainings offered by experienced agencies and has already met with TRAINING TRANSIT &lt;Agency&gt; to discuss the agency’s programs.)</w:t>
      </w:r>
    </w:p>
    <w:p w14:paraId="15D8AF74" w14:textId="77777777" w:rsidR="00964D1E" w:rsidRPr="00870339" w:rsidRDefault="00964D1E" w:rsidP="00964D1E">
      <w:pPr>
        <w:pStyle w:val="ListParagraph"/>
        <w:numPr>
          <w:ilvl w:val="0"/>
          <w:numId w:val="43"/>
        </w:numPr>
        <w:spacing w:after="120" w:line="276" w:lineRule="auto"/>
        <w:rPr>
          <w:i/>
          <w:iCs/>
          <w:sz w:val="20"/>
          <w:szCs w:val="20"/>
        </w:rPr>
      </w:pPr>
      <w:r w:rsidRPr="00870339">
        <w:rPr>
          <w:i/>
          <w:iCs/>
          <w:sz w:val="20"/>
          <w:szCs w:val="20"/>
        </w:rPr>
        <w:t>National Transit Institute training</w:t>
      </w:r>
    </w:p>
    <w:p w14:paraId="34CFB402" w14:textId="77777777" w:rsidR="00964D1E" w:rsidRPr="00870339" w:rsidRDefault="00964D1E" w:rsidP="00964D1E">
      <w:pPr>
        <w:pStyle w:val="ListParagraph"/>
        <w:ind w:left="1080"/>
        <w:rPr>
          <w:color w:val="FF0000"/>
          <w:sz w:val="20"/>
          <w:szCs w:val="20"/>
        </w:rPr>
      </w:pPr>
      <w:r w:rsidRPr="00870339">
        <w:rPr>
          <w:color w:val="FF0000"/>
          <w:sz w:val="20"/>
          <w:szCs w:val="20"/>
        </w:rPr>
        <w:t>DESCRIBE ANY NTI COURSE INTERESTS</w:t>
      </w:r>
    </w:p>
    <w:p w14:paraId="1F39736A" w14:textId="77777777" w:rsidR="00964D1E" w:rsidRPr="00870339" w:rsidRDefault="00964D1E" w:rsidP="00964D1E">
      <w:pPr>
        <w:pStyle w:val="ListParagraph"/>
        <w:numPr>
          <w:ilvl w:val="0"/>
          <w:numId w:val="43"/>
        </w:numPr>
        <w:spacing w:after="120" w:line="276" w:lineRule="auto"/>
        <w:rPr>
          <w:sz w:val="20"/>
          <w:szCs w:val="20"/>
        </w:rPr>
      </w:pPr>
      <w:r w:rsidRPr="00870339">
        <w:rPr>
          <w:i/>
          <w:iCs/>
          <w:sz w:val="20"/>
          <w:szCs w:val="20"/>
        </w:rPr>
        <w:t>Local Partnerships and Collaborations</w:t>
      </w:r>
    </w:p>
    <w:p w14:paraId="7A0D764E" w14:textId="77777777" w:rsidR="00964D1E" w:rsidRPr="00870339" w:rsidRDefault="00964D1E" w:rsidP="00964D1E">
      <w:pPr>
        <w:pStyle w:val="ListParagraph"/>
        <w:ind w:left="1080"/>
        <w:rPr>
          <w:color w:val="FF0000"/>
          <w:sz w:val="20"/>
          <w:szCs w:val="20"/>
        </w:rPr>
      </w:pPr>
      <w:r w:rsidRPr="00870339">
        <w:rPr>
          <w:color w:val="FF0000"/>
          <w:sz w:val="20"/>
          <w:szCs w:val="20"/>
        </w:rPr>
        <w:t xml:space="preserve">DESCRIBE ANY CONVERSATIONS, INTERESTS, OR PLANS WITH LOCAL SCHOOLS, COLLEGES, COMMUNITY ORGANIZATIONS, WORKFORCE DEVELOPMENT BOARDS, ETC. </w:t>
      </w:r>
    </w:p>
    <w:p w14:paraId="71809581" w14:textId="77777777" w:rsidR="00964D1E" w:rsidRPr="00870339" w:rsidRDefault="00964D1E" w:rsidP="00964D1E">
      <w:pPr>
        <w:pStyle w:val="ListParagraph"/>
        <w:numPr>
          <w:ilvl w:val="0"/>
          <w:numId w:val="43"/>
        </w:numPr>
        <w:spacing w:after="120" w:line="240" w:lineRule="auto"/>
        <w:rPr>
          <w:i/>
          <w:iCs/>
          <w:sz w:val="20"/>
          <w:szCs w:val="20"/>
        </w:rPr>
      </w:pPr>
      <w:r w:rsidRPr="00870339">
        <w:rPr>
          <w:i/>
          <w:iCs/>
          <w:sz w:val="20"/>
          <w:szCs w:val="20"/>
        </w:rPr>
        <w:t>Professional Associations</w:t>
      </w:r>
    </w:p>
    <w:p w14:paraId="6CF469C6" w14:textId="77777777" w:rsidR="00964D1E" w:rsidRPr="00870339" w:rsidRDefault="00964D1E" w:rsidP="00964D1E">
      <w:pPr>
        <w:pStyle w:val="ListParagraph"/>
        <w:spacing w:line="240" w:lineRule="auto"/>
        <w:ind w:left="1080"/>
        <w:rPr>
          <w:color w:val="FF0000"/>
          <w:sz w:val="20"/>
          <w:szCs w:val="20"/>
        </w:rPr>
      </w:pPr>
      <w:r w:rsidRPr="00870339">
        <w:rPr>
          <w:color w:val="FF0000"/>
          <w:sz w:val="20"/>
          <w:szCs w:val="20"/>
        </w:rPr>
        <w:t xml:space="preserve">&lt;Agency&gt; </w:t>
      </w:r>
      <w:r w:rsidRPr="00870339">
        <w:rPr>
          <w:sz w:val="20"/>
          <w:szCs w:val="20"/>
        </w:rPr>
        <w:t xml:space="preserve">is active within </w:t>
      </w:r>
      <w:r w:rsidRPr="00870339">
        <w:rPr>
          <w:color w:val="FF0000"/>
          <w:sz w:val="20"/>
          <w:szCs w:val="20"/>
        </w:rPr>
        <w:t xml:space="preserve">(EX: APTA’s Zero Emission Fleet Committee, which includes stakeholders involved in planning, operating, and maintaining ZEBs, and is also a current member of the Zero Emission Bus Resource Alliance (ZEBRA), a professional organization of 48 transit agencies across the U.S. &amp; Canada. ZEBRA is the only transit working group that consists solely of transit agencies operating ZEBs and is leading the way with more than 310 ZEBs in service. ZEBRA offers space for sharing lessons learned, collaborating on deployments, and interpreting performance trends. As part of &lt;Agency&gt;’s workforce development strategy, </w:t>
      </w:r>
      <w:proofErr w:type="gramStart"/>
      <w:r w:rsidRPr="00870339">
        <w:rPr>
          <w:color w:val="FF0000"/>
          <w:sz w:val="20"/>
          <w:szCs w:val="20"/>
        </w:rPr>
        <w:t>development</w:t>
      </w:r>
      <w:proofErr w:type="gramEnd"/>
      <w:r w:rsidRPr="00870339">
        <w:rPr>
          <w:color w:val="FF0000"/>
          <w:sz w:val="20"/>
          <w:szCs w:val="20"/>
        </w:rPr>
        <w:t xml:space="preserve"> and training for all levels of our team, including the executives, managers, and technical staff that represent our agency, is of critical importance to better understand ZEBs and make informed performance, maintenance, operating, and purchasing decisions related to zero-emission vehicles and infrastructure.) </w:t>
      </w:r>
    </w:p>
    <w:p w14:paraId="778AD121" w14:textId="77777777" w:rsidR="00964D1E" w:rsidRDefault="00964D1E" w:rsidP="00964D1E">
      <w:pPr>
        <w:pStyle w:val="Heading2"/>
        <w:rPr>
          <w:color w:val="0CBFD6" w:themeColor="accent4"/>
        </w:rPr>
      </w:pPr>
      <w:bookmarkStart w:id="53" w:name="_Toc163839448"/>
      <w:r>
        <w:t>Resources and Strategies to Meet Identified Needs</w:t>
      </w:r>
      <w:bookmarkEnd w:id="53"/>
    </w:p>
    <w:p w14:paraId="6099BA83" w14:textId="329FE528" w:rsidR="00964D1E" w:rsidRPr="00870339" w:rsidRDefault="00964D1E" w:rsidP="00870339">
      <w:proofErr w:type="gramStart"/>
      <w:r>
        <w:t>In order to</w:t>
      </w:r>
      <w:proofErr w:type="gramEnd"/>
      <w:r>
        <w:t xml:space="preserve"> incorporate the above training needs, </w:t>
      </w:r>
      <w:r>
        <w:rPr>
          <w:color w:val="FF0000"/>
        </w:rPr>
        <w:t xml:space="preserve">&lt;Agency&gt; </w:t>
      </w:r>
      <w:r>
        <w:t>envisions using following resources and strategies.</w:t>
      </w:r>
      <w:r>
        <w:rPr>
          <w:i/>
          <w:iCs/>
        </w:rPr>
        <w:t xml:space="preserve"> </w:t>
      </w:r>
      <w:r>
        <w:t xml:space="preserve">To achieve these goals and ensure a successful deployment of zero-emission buses, </w:t>
      </w:r>
      <w:r>
        <w:rPr>
          <w:color w:val="FF0000"/>
        </w:rPr>
        <w:t xml:space="preserve">&lt;Agency&gt; </w:t>
      </w:r>
      <w:r>
        <w:t xml:space="preserve">will require </w:t>
      </w:r>
      <w:r>
        <w:rPr>
          <w:color w:val="FF0000"/>
        </w:rPr>
        <w:t xml:space="preserve">ADD TOTAL DOLLAR VALUE FOR TRANSITION, IF KNOWN, OR RANGE </w:t>
      </w:r>
      <w:r>
        <w:t xml:space="preserve">in </w:t>
      </w:r>
      <w:r>
        <w:lastRenderedPageBreak/>
        <w:t xml:space="preserve">funding to cover the workforce development initiatives identified. FY20XX Low-No funding will ensure the workforce development plan can be implemented in parallel with deployment of vehicles and infrastructure. </w:t>
      </w:r>
    </w:p>
    <w:p w14:paraId="04952B08" w14:textId="77777777" w:rsidR="00964D1E" w:rsidRDefault="00964D1E" w:rsidP="00964D1E">
      <w:pPr>
        <w:pStyle w:val="Caption"/>
        <w:keepNext/>
        <w:rPr>
          <w:b w:val="0"/>
          <w:bCs w:val="0"/>
        </w:rPr>
      </w:pPr>
      <w:r>
        <w:t xml:space="preserve">Table </w:t>
      </w:r>
      <w:fldSimple w:instr=" SEQ Table \* ARABIC ">
        <w:r>
          <w:rPr>
            <w:noProof/>
          </w:rPr>
          <w:t>5</w:t>
        </w:r>
      </w:fldSimple>
      <w:r>
        <w:t>: Training Resources</w:t>
      </w:r>
    </w:p>
    <w:tbl>
      <w:tblPr>
        <w:tblStyle w:val="GridTable4-Accent1"/>
        <w:tblW w:w="0" w:type="auto"/>
        <w:tblLook w:val="04A0" w:firstRow="1" w:lastRow="0" w:firstColumn="1" w:lastColumn="0" w:noHBand="0" w:noVBand="1"/>
      </w:tblPr>
      <w:tblGrid>
        <w:gridCol w:w="5215"/>
        <w:gridCol w:w="1985"/>
      </w:tblGrid>
      <w:tr w:rsidR="00964D1E" w14:paraId="2FFE2ED8" w14:textId="77777777" w:rsidTr="00870339">
        <w:trPr>
          <w:cnfStyle w:val="100000000000" w:firstRow="1" w:lastRow="0" w:firstColumn="0" w:lastColumn="0" w:oddVBand="0" w:evenVBand="0" w:oddHBand="0"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5215" w:type="dxa"/>
            <w:hideMark/>
          </w:tcPr>
          <w:p w14:paraId="69A0738C" w14:textId="77777777" w:rsidR="00964D1E" w:rsidRDefault="00964D1E">
            <w:pPr>
              <w:keepNext/>
              <w:spacing w:line="240" w:lineRule="auto"/>
              <w:jc w:val="center"/>
            </w:pPr>
            <w:r>
              <w:t>Training Resource/Strategy</w:t>
            </w:r>
          </w:p>
        </w:tc>
        <w:tc>
          <w:tcPr>
            <w:tcW w:w="1985" w:type="dxa"/>
            <w:hideMark/>
          </w:tcPr>
          <w:p w14:paraId="4B7DB10D" w14:textId="77777777" w:rsidR="00964D1E" w:rsidRDefault="00964D1E">
            <w:pPr>
              <w:keepNext/>
              <w:spacing w:line="240" w:lineRule="auto"/>
              <w:jc w:val="center"/>
              <w:cnfStyle w:val="100000000000" w:firstRow="1" w:lastRow="0" w:firstColumn="0" w:lastColumn="0" w:oddVBand="0" w:evenVBand="0" w:oddHBand="0" w:evenHBand="0" w:firstRowFirstColumn="0" w:firstRowLastColumn="0" w:lastRowFirstColumn="0" w:lastRowLastColumn="0"/>
            </w:pPr>
            <w:r>
              <w:t>Workforce Development Budget</w:t>
            </w:r>
          </w:p>
        </w:tc>
      </w:tr>
      <w:tr w:rsidR="00964D1E" w14:paraId="44753500" w14:textId="77777777" w:rsidTr="008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hideMark/>
          </w:tcPr>
          <w:p w14:paraId="4557D641" w14:textId="77777777" w:rsidR="00964D1E" w:rsidRDefault="00964D1E">
            <w:pPr>
              <w:keepNext/>
              <w:spacing w:line="240" w:lineRule="auto"/>
              <w:jc w:val="center"/>
              <w:rPr>
                <w:b w:val="0"/>
                <w:bCs w:val="0"/>
                <w:i/>
                <w:iCs/>
              </w:rPr>
            </w:pPr>
            <w:r>
              <w:rPr>
                <w:b w:val="0"/>
                <w:bCs w:val="0"/>
                <w:i/>
                <w:iCs/>
                <w:color w:val="0432FF"/>
              </w:rPr>
              <w:t>List Resources/Strategies based on previous section</w:t>
            </w:r>
          </w:p>
        </w:tc>
        <w:tc>
          <w:tcPr>
            <w:tcW w:w="1985" w:type="dxa"/>
            <w:hideMark/>
          </w:tcPr>
          <w:p w14:paraId="55C367E2" w14:textId="77777777" w:rsidR="00964D1E" w:rsidRDefault="00964D1E">
            <w:pPr>
              <w:keepNext/>
              <w:spacing w:line="240" w:lineRule="auto"/>
              <w:jc w:val="center"/>
              <w:cnfStyle w:val="000000100000" w:firstRow="0" w:lastRow="0" w:firstColumn="0" w:lastColumn="0" w:oddVBand="0" w:evenVBand="0" w:oddHBand="1" w:evenHBand="0" w:firstRowFirstColumn="0" w:firstRowLastColumn="0" w:lastRowFirstColumn="0" w:lastRowLastColumn="0"/>
              <w:rPr>
                <w:i/>
                <w:iCs/>
              </w:rPr>
            </w:pPr>
            <w:r>
              <w:rPr>
                <w:i/>
                <w:iCs/>
                <w:color w:val="0432FF"/>
              </w:rPr>
              <w:t>Add budget ranges</w:t>
            </w:r>
          </w:p>
        </w:tc>
      </w:tr>
      <w:tr w:rsidR="00964D1E" w14:paraId="633DB32C" w14:textId="77777777" w:rsidTr="00870339">
        <w:tc>
          <w:tcPr>
            <w:cnfStyle w:val="001000000000" w:firstRow="0" w:lastRow="0" w:firstColumn="1" w:lastColumn="0" w:oddVBand="0" w:evenVBand="0" w:oddHBand="0" w:evenHBand="0" w:firstRowFirstColumn="0" w:firstRowLastColumn="0" w:lastRowFirstColumn="0" w:lastRowLastColumn="0"/>
            <w:tcW w:w="5215" w:type="dxa"/>
          </w:tcPr>
          <w:p w14:paraId="5F7F0A0E" w14:textId="77777777" w:rsidR="00964D1E" w:rsidRDefault="00964D1E">
            <w:pPr>
              <w:keepNext/>
              <w:spacing w:line="240" w:lineRule="auto"/>
              <w:jc w:val="center"/>
              <w:rPr>
                <w:b w:val="0"/>
                <w:bCs w:val="0"/>
              </w:rPr>
            </w:pPr>
          </w:p>
        </w:tc>
        <w:tc>
          <w:tcPr>
            <w:tcW w:w="1985" w:type="dxa"/>
          </w:tcPr>
          <w:p w14:paraId="27B198C0" w14:textId="77777777" w:rsidR="00964D1E" w:rsidRDefault="00964D1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964D1E" w14:paraId="19652702" w14:textId="77777777" w:rsidTr="008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510F8C61" w14:textId="77777777" w:rsidR="00964D1E" w:rsidRDefault="00964D1E">
            <w:pPr>
              <w:keepNext/>
              <w:spacing w:line="240" w:lineRule="auto"/>
              <w:jc w:val="center"/>
              <w:rPr>
                <w:b w:val="0"/>
                <w:bCs w:val="0"/>
              </w:rPr>
            </w:pPr>
          </w:p>
        </w:tc>
        <w:tc>
          <w:tcPr>
            <w:tcW w:w="1985" w:type="dxa"/>
          </w:tcPr>
          <w:p w14:paraId="5C894692" w14:textId="77777777" w:rsidR="00964D1E" w:rsidRDefault="00964D1E">
            <w:pPr>
              <w:keepNext/>
              <w:spacing w:line="240" w:lineRule="auto"/>
              <w:jc w:val="center"/>
              <w:cnfStyle w:val="000000100000" w:firstRow="0" w:lastRow="0" w:firstColumn="0" w:lastColumn="0" w:oddVBand="0" w:evenVBand="0" w:oddHBand="1" w:evenHBand="0" w:firstRowFirstColumn="0" w:firstRowLastColumn="0" w:lastRowFirstColumn="0" w:lastRowLastColumn="0"/>
            </w:pPr>
          </w:p>
        </w:tc>
      </w:tr>
      <w:tr w:rsidR="00964D1E" w14:paraId="4815FAED" w14:textId="77777777" w:rsidTr="00870339">
        <w:tc>
          <w:tcPr>
            <w:cnfStyle w:val="001000000000" w:firstRow="0" w:lastRow="0" w:firstColumn="1" w:lastColumn="0" w:oddVBand="0" w:evenVBand="0" w:oddHBand="0" w:evenHBand="0" w:firstRowFirstColumn="0" w:firstRowLastColumn="0" w:lastRowFirstColumn="0" w:lastRowLastColumn="0"/>
            <w:tcW w:w="5215" w:type="dxa"/>
          </w:tcPr>
          <w:p w14:paraId="589634A4" w14:textId="77777777" w:rsidR="00964D1E" w:rsidRDefault="00964D1E">
            <w:pPr>
              <w:keepNext/>
              <w:spacing w:line="240" w:lineRule="auto"/>
              <w:jc w:val="center"/>
              <w:rPr>
                <w:b w:val="0"/>
                <w:bCs w:val="0"/>
              </w:rPr>
            </w:pPr>
          </w:p>
        </w:tc>
        <w:tc>
          <w:tcPr>
            <w:tcW w:w="1985" w:type="dxa"/>
          </w:tcPr>
          <w:p w14:paraId="156E6B45" w14:textId="77777777" w:rsidR="00964D1E" w:rsidRDefault="00964D1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964D1E" w14:paraId="5BC9125B" w14:textId="77777777" w:rsidTr="008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0E482D2B" w14:textId="77777777" w:rsidR="00964D1E" w:rsidRDefault="00964D1E">
            <w:pPr>
              <w:keepNext/>
              <w:spacing w:line="240" w:lineRule="auto"/>
              <w:jc w:val="center"/>
              <w:rPr>
                <w:b w:val="0"/>
                <w:bCs w:val="0"/>
              </w:rPr>
            </w:pPr>
          </w:p>
        </w:tc>
        <w:tc>
          <w:tcPr>
            <w:tcW w:w="1985" w:type="dxa"/>
          </w:tcPr>
          <w:p w14:paraId="01F980A6" w14:textId="77777777" w:rsidR="00964D1E" w:rsidRDefault="00964D1E">
            <w:pPr>
              <w:keepNext/>
              <w:spacing w:line="240" w:lineRule="auto"/>
              <w:jc w:val="center"/>
              <w:cnfStyle w:val="000000100000" w:firstRow="0" w:lastRow="0" w:firstColumn="0" w:lastColumn="0" w:oddVBand="0" w:evenVBand="0" w:oddHBand="1" w:evenHBand="0" w:firstRowFirstColumn="0" w:firstRowLastColumn="0" w:lastRowFirstColumn="0" w:lastRowLastColumn="0"/>
            </w:pPr>
          </w:p>
        </w:tc>
      </w:tr>
      <w:tr w:rsidR="00964D1E" w14:paraId="2B2F62F4" w14:textId="77777777" w:rsidTr="00870339">
        <w:tc>
          <w:tcPr>
            <w:cnfStyle w:val="001000000000" w:firstRow="0" w:lastRow="0" w:firstColumn="1" w:lastColumn="0" w:oddVBand="0" w:evenVBand="0" w:oddHBand="0" w:evenHBand="0" w:firstRowFirstColumn="0" w:firstRowLastColumn="0" w:lastRowFirstColumn="0" w:lastRowLastColumn="0"/>
            <w:tcW w:w="5215" w:type="dxa"/>
          </w:tcPr>
          <w:p w14:paraId="4BD213CA" w14:textId="77777777" w:rsidR="00964D1E" w:rsidRDefault="00964D1E">
            <w:pPr>
              <w:keepNext/>
              <w:spacing w:line="240" w:lineRule="auto"/>
              <w:jc w:val="center"/>
              <w:rPr>
                <w:b w:val="0"/>
                <w:bCs w:val="0"/>
              </w:rPr>
            </w:pPr>
          </w:p>
        </w:tc>
        <w:tc>
          <w:tcPr>
            <w:tcW w:w="1985" w:type="dxa"/>
          </w:tcPr>
          <w:p w14:paraId="554DF7FC" w14:textId="77777777" w:rsidR="00964D1E" w:rsidRDefault="00964D1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964D1E" w14:paraId="79C87A1F" w14:textId="77777777" w:rsidTr="008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53F3ED67" w14:textId="77777777" w:rsidR="00964D1E" w:rsidRDefault="00964D1E">
            <w:pPr>
              <w:keepNext/>
              <w:spacing w:line="240" w:lineRule="auto"/>
              <w:jc w:val="center"/>
              <w:rPr>
                <w:b w:val="0"/>
                <w:bCs w:val="0"/>
              </w:rPr>
            </w:pPr>
          </w:p>
        </w:tc>
        <w:tc>
          <w:tcPr>
            <w:tcW w:w="1985" w:type="dxa"/>
          </w:tcPr>
          <w:p w14:paraId="4FE75C30" w14:textId="77777777" w:rsidR="00964D1E" w:rsidRDefault="00964D1E">
            <w:pPr>
              <w:keepNext/>
              <w:spacing w:line="240" w:lineRule="auto"/>
              <w:jc w:val="center"/>
              <w:cnfStyle w:val="000000100000" w:firstRow="0" w:lastRow="0" w:firstColumn="0" w:lastColumn="0" w:oddVBand="0" w:evenVBand="0" w:oddHBand="1" w:evenHBand="0" w:firstRowFirstColumn="0" w:firstRowLastColumn="0" w:lastRowFirstColumn="0" w:lastRowLastColumn="0"/>
            </w:pPr>
          </w:p>
        </w:tc>
      </w:tr>
      <w:tr w:rsidR="00964D1E" w14:paraId="751FEFB0" w14:textId="77777777" w:rsidTr="00870339">
        <w:tc>
          <w:tcPr>
            <w:cnfStyle w:val="001000000000" w:firstRow="0" w:lastRow="0" w:firstColumn="1" w:lastColumn="0" w:oddVBand="0" w:evenVBand="0" w:oddHBand="0" w:evenHBand="0" w:firstRowFirstColumn="0" w:firstRowLastColumn="0" w:lastRowFirstColumn="0" w:lastRowLastColumn="0"/>
            <w:tcW w:w="5215" w:type="dxa"/>
          </w:tcPr>
          <w:p w14:paraId="1B01EB8E" w14:textId="77777777" w:rsidR="00964D1E" w:rsidRDefault="00964D1E">
            <w:pPr>
              <w:keepNext/>
              <w:spacing w:line="240" w:lineRule="auto"/>
              <w:jc w:val="center"/>
              <w:rPr>
                <w:b w:val="0"/>
                <w:bCs w:val="0"/>
              </w:rPr>
            </w:pPr>
          </w:p>
        </w:tc>
        <w:tc>
          <w:tcPr>
            <w:tcW w:w="1985" w:type="dxa"/>
          </w:tcPr>
          <w:p w14:paraId="33B65677" w14:textId="77777777" w:rsidR="00964D1E" w:rsidRDefault="00964D1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964D1E" w14:paraId="424AC3EB" w14:textId="77777777" w:rsidTr="00870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653B38AF" w14:textId="77777777" w:rsidR="00964D1E" w:rsidRDefault="00964D1E">
            <w:pPr>
              <w:keepNext/>
              <w:spacing w:line="240" w:lineRule="auto"/>
              <w:jc w:val="center"/>
              <w:rPr>
                <w:b w:val="0"/>
                <w:bCs w:val="0"/>
              </w:rPr>
            </w:pPr>
          </w:p>
        </w:tc>
        <w:tc>
          <w:tcPr>
            <w:tcW w:w="1985" w:type="dxa"/>
          </w:tcPr>
          <w:p w14:paraId="2BFA7442" w14:textId="77777777" w:rsidR="00964D1E" w:rsidRDefault="00964D1E">
            <w:pPr>
              <w:keepNext/>
              <w:spacing w:line="240" w:lineRule="auto"/>
              <w:jc w:val="center"/>
              <w:cnfStyle w:val="000000100000" w:firstRow="0" w:lastRow="0" w:firstColumn="0" w:lastColumn="0" w:oddVBand="0" w:evenVBand="0" w:oddHBand="1" w:evenHBand="0" w:firstRowFirstColumn="0" w:firstRowLastColumn="0" w:lastRowFirstColumn="0" w:lastRowLastColumn="0"/>
            </w:pPr>
          </w:p>
        </w:tc>
      </w:tr>
      <w:tr w:rsidR="00964D1E" w14:paraId="6960EBC7" w14:textId="77777777" w:rsidTr="00870339">
        <w:tc>
          <w:tcPr>
            <w:cnfStyle w:val="001000000000" w:firstRow="0" w:lastRow="0" w:firstColumn="1" w:lastColumn="0" w:oddVBand="0" w:evenVBand="0" w:oddHBand="0" w:evenHBand="0" w:firstRowFirstColumn="0" w:firstRowLastColumn="0" w:lastRowFirstColumn="0" w:lastRowLastColumn="0"/>
            <w:tcW w:w="5215" w:type="dxa"/>
            <w:hideMark/>
          </w:tcPr>
          <w:p w14:paraId="494AF433" w14:textId="77777777" w:rsidR="00964D1E" w:rsidRDefault="00964D1E">
            <w:pPr>
              <w:keepNext/>
              <w:spacing w:line="240" w:lineRule="auto"/>
              <w:rPr>
                <w:b w:val="0"/>
                <w:bCs w:val="0"/>
              </w:rPr>
            </w:pPr>
            <w:r>
              <w:rPr>
                <w:b w:val="0"/>
                <w:bCs w:val="0"/>
              </w:rPr>
              <w:t>Professional associations</w:t>
            </w:r>
          </w:p>
        </w:tc>
        <w:tc>
          <w:tcPr>
            <w:tcW w:w="1985" w:type="dxa"/>
            <w:hideMark/>
          </w:tcPr>
          <w:p w14:paraId="5B871C98" w14:textId="77777777" w:rsidR="00964D1E" w:rsidRDefault="00964D1E">
            <w:pPr>
              <w:keepNext/>
              <w:spacing w:line="240" w:lineRule="auto"/>
              <w:jc w:val="center"/>
              <w:cnfStyle w:val="000000000000" w:firstRow="0" w:lastRow="0" w:firstColumn="0" w:lastColumn="0" w:oddVBand="0" w:evenVBand="0" w:oddHBand="0" w:evenHBand="0" w:firstRowFirstColumn="0" w:firstRowLastColumn="0" w:lastRowFirstColumn="0" w:lastRowLastColumn="0"/>
            </w:pPr>
            <w:r>
              <w:t>excluded</w:t>
            </w:r>
          </w:p>
        </w:tc>
      </w:tr>
    </w:tbl>
    <w:p w14:paraId="46421519" w14:textId="77777777" w:rsidR="00964D1E" w:rsidRDefault="00964D1E" w:rsidP="00964D1E">
      <w:pPr>
        <w:pStyle w:val="Heading2"/>
        <w:rPr>
          <w:rFonts w:ascii="Avenir Book" w:hAnsi="Avenir Book" w:cs="Montserrat"/>
        </w:rPr>
      </w:pPr>
      <w:bookmarkStart w:id="54" w:name="_Toc163839449"/>
      <w:r>
        <w:t>Workforce Development Timeline</w:t>
      </w:r>
      <w:bookmarkEnd w:id="54"/>
    </w:p>
    <w:p w14:paraId="703037D2" w14:textId="77777777" w:rsidR="00964D1E" w:rsidRDefault="00964D1E" w:rsidP="00964D1E">
      <w:pPr>
        <w:rPr>
          <w:i/>
          <w:iCs/>
          <w:color w:val="0432FF"/>
        </w:rPr>
      </w:pPr>
      <w:r>
        <w:rPr>
          <w:rFonts w:cs="Calibri"/>
          <w:i/>
          <w:iCs/>
          <w:color w:val="0432FF"/>
        </w:rPr>
        <w:t xml:space="preserve">See </w:t>
      </w:r>
      <w:proofErr w:type="gramStart"/>
      <w:r>
        <w:rPr>
          <w:rFonts w:cs="Calibri"/>
          <w:i/>
          <w:iCs/>
          <w:color w:val="0432FF"/>
        </w:rPr>
        <w:t>instructions</w:t>
      </w:r>
      <w:proofErr w:type="gramEnd"/>
    </w:p>
    <w:p w14:paraId="04DA6808" w14:textId="77777777" w:rsidR="00964D1E" w:rsidRDefault="00964D1E" w:rsidP="00964D1E">
      <w:r>
        <w:t xml:space="preserve">Demand for skilled and experienced workers will increase rapidly as new clean transportation policies and programs take effect and as numerous agencies begin fleet transitions. Aligning workforce development activities with the fleet transition timeline ensures that a qualified workforce is ready and available to support a successful deployment. Based on </w:t>
      </w:r>
      <w:r>
        <w:rPr>
          <w:rFonts w:cs="Frutiger LT Pro 45 Light"/>
          <w:color w:val="FF0000"/>
        </w:rPr>
        <w:t>&lt;Agency&gt;</w:t>
      </w:r>
      <w:r>
        <w:t xml:space="preserve">’s fleet transition plan of </w:t>
      </w:r>
      <w:r>
        <w:rPr>
          <w:color w:val="FF0000"/>
        </w:rPr>
        <w:t>DESCRIBE TRANSITION HORIZON (EX: becoming 100% ZEB by 2040)</w:t>
      </w:r>
      <w:r>
        <w:t xml:space="preserve"> </w:t>
      </w:r>
      <w:r>
        <w:rPr>
          <w:color w:val="FF0000"/>
        </w:rPr>
        <w:t>and DESCRIBE ANTICIPATE PROGRESSION</w:t>
      </w:r>
      <w:r>
        <w:t xml:space="preserve"> (EX: By </w:t>
      </w:r>
      <w:r>
        <w:rPr>
          <w:color w:val="FF0000"/>
        </w:rPr>
        <w:t>YEAR</w:t>
      </w:r>
      <w:r>
        <w:t xml:space="preserve">, </w:t>
      </w:r>
      <w:r>
        <w:rPr>
          <w:rFonts w:cs="Frutiger LT Pro 45 Light"/>
          <w:color w:val="FF0000"/>
        </w:rPr>
        <w:t>&lt;Agency&gt;</w:t>
      </w:r>
      <w:r>
        <w:t xml:space="preserve"> will have a </w:t>
      </w:r>
      <w:r>
        <w:rPr>
          <w:color w:val="FF0000"/>
        </w:rPr>
        <w:t xml:space="preserve">battery electric/fuel cell electric </w:t>
      </w:r>
      <w:r>
        <w:t xml:space="preserve">fleet of </w:t>
      </w:r>
      <w:r>
        <w:rPr>
          <w:color w:val="FF0000"/>
        </w:rPr>
        <w:t xml:space="preserve">XXX </w:t>
      </w:r>
      <w:r>
        <w:t xml:space="preserve">buses, which is </w:t>
      </w:r>
      <w:r>
        <w:rPr>
          <w:color w:val="FF0000"/>
        </w:rPr>
        <w:t>25</w:t>
      </w:r>
      <w:r>
        <w:t xml:space="preserve">% of the total fleet. By </w:t>
      </w:r>
      <w:r>
        <w:rPr>
          <w:color w:val="FF0000"/>
        </w:rPr>
        <w:t>YEAR</w:t>
      </w:r>
      <w:r>
        <w:t xml:space="preserve">, </w:t>
      </w:r>
      <w:r>
        <w:rPr>
          <w:rFonts w:cs="Frutiger LT Pro 45 Light"/>
          <w:color w:val="FF0000"/>
        </w:rPr>
        <w:t>&lt;Agency&gt;</w:t>
      </w:r>
      <w:r>
        <w:t xml:space="preserve"> will have a </w:t>
      </w:r>
      <w:r>
        <w:rPr>
          <w:color w:val="FF0000"/>
        </w:rPr>
        <w:t xml:space="preserve">battery electric/fuel cell electric </w:t>
      </w:r>
      <w:r>
        <w:t xml:space="preserve">fleet of </w:t>
      </w:r>
      <w:r>
        <w:rPr>
          <w:color w:val="FF0000"/>
        </w:rPr>
        <w:t xml:space="preserve">XXX </w:t>
      </w:r>
      <w:r>
        <w:t xml:space="preserve">buses and be </w:t>
      </w:r>
      <w:r>
        <w:rPr>
          <w:color w:val="FF0000"/>
        </w:rPr>
        <w:t>100</w:t>
      </w:r>
      <w:r>
        <w:t>% zero-emission.</w:t>
      </w:r>
    </w:p>
    <w:p w14:paraId="49D5AE62" w14:textId="77777777" w:rsidR="00964D1E" w:rsidRDefault="00964D1E" w:rsidP="00964D1E">
      <w:pPr>
        <w:rPr>
          <w:i/>
          <w:iCs/>
        </w:rPr>
      </w:pPr>
      <w:r>
        <w:rPr>
          <w:color w:val="FF0000"/>
        </w:rPr>
        <w:t xml:space="preserve">DESCRIBE WHEN EXISTING MECHANICS AND OPERATORS WILL BE TRAINED &amp; DESCRIBE ANY STAFF EXPANSION NEEDS. For new workers, describe the role training resources will play in supporting their recruitment, training, and development (without displacing the existing workforce). </w:t>
      </w:r>
    </w:p>
    <w:p w14:paraId="258FB746" w14:textId="77777777" w:rsidR="00964D1E" w:rsidRDefault="00964D1E" w:rsidP="00964D1E">
      <w:pPr>
        <w:keepNext/>
        <w:keepLines/>
        <w:rPr>
          <w:rFonts w:cs="Frutiger LT Pro 45 Light"/>
          <w:color w:val="211D1E"/>
        </w:rPr>
      </w:pPr>
      <w:r>
        <w:rPr>
          <w:rFonts w:cs="Frutiger LT Pro 45 Light"/>
          <w:color w:val="211D1E"/>
        </w:rPr>
        <w:t xml:space="preserve">Workforce development is an ongoing process that must continue as fleets scale up and deploy additional zero-emission vehicles. To ensure that the workforce scales efficiently and cost-effectively, </w:t>
      </w:r>
      <w:r>
        <w:rPr>
          <w:rFonts w:cs="Frutiger LT Pro 45 Light"/>
          <w:color w:val="FF0000"/>
        </w:rPr>
        <w:t>&lt;Agency&gt;</w:t>
      </w:r>
      <w:r>
        <w:rPr>
          <w:rFonts w:cs="Frutiger LT Pro 45 Light"/>
          <w:color w:val="211D1E"/>
        </w:rPr>
        <w:t xml:space="preserve"> will employ training strategies that support additional zero-emission vehicle deployments in the future. </w:t>
      </w:r>
      <w:r>
        <w:rPr>
          <w:rFonts w:cs="Frutiger LT Pro 45 Light"/>
          <w:color w:val="FF0000"/>
        </w:rPr>
        <w:t>&lt;Agency&gt;</w:t>
      </w:r>
      <w:r>
        <w:rPr>
          <w:rFonts w:cs="Frutiger LT Pro 45 Light"/>
          <w:color w:val="211D1E"/>
        </w:rPr>
        <w:t xml:space="preserve"> anticipates </w:t>
      </w:r>
      <w:r>
        <w:rPr>
          <w:rFonts w:cs="Frutiger LT Pro 45 Light"/>
          <w:color w:val="FF0000"/>
        </w:rPr>
        <w:t>DESCRIBE FUTURE NEEDS</w:t>
      </w:r>
      <w:r>
        <w:rPr>
          <w:rFonts w:cs="Frutiger LT Pro 45 Light"/>
          <w:color w:val="211D1E"/>
        </w:rPr>
        <w:t xml:space="preserve"> that will evolve to support workforce and training needs going forward.</w:t>
      </w:r>
    </w:p>
    <w:p w14:paraId="3F9089D2" w14:textId="77777777" w:rsidR="00541A73" w:rsidRPr="00964D1E" w:rsidRDefault="00541A73" w:rsidP="00964D1E"/>
    <w:sectPr w:rsidR="00541A73" w:rsidRPr="00964D1E" w:rsidSect="0055495C">
      <w:headerReference w:type="default" r:id="rId46"/>
      <w:pgSz w:w="12240" w:h="15840"/>
      <w:pgMar w:top="1440" w:right="1440" w:bottom="1440" w:left="1440" w:header="792" w:footer="144"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9C181" w14:textId="77777777" w:rsidR="00964D1E" w:rsidRDefault="00964D1E" w:rsidP="005605D9">
      <w:pPr>
        <w:spacing w:after="0" w:line="240" w:lineRule="auto"/>
      </w:pPr>
      <w:r>
        <w:separator/>
      </w:r>
    </w:p>
  </w:endnote>
  <w:endnote w:type="continuationSeparator" w:id="0">
    <w:p w14:paraId="74F36A64" w14:textId="77777777" w:rsidR="00964D1E" w:rsidRDefault="00964D1E" w:rsidP="005605D9">
      <w:pPr>
        <w:spacing w:after="0" w:line="240" w:lineRule="auto"/>
      </w:pPr>
      <w:r>
        <w:continuationSeparator/>
      </w:r>
    </w:p>
  </w:endnote>
  <w:endnote w:type="continuationNotice" w:id="1">
    <w:p w14:paraId="392E0380" w14:textId="77777777" w:rsidR="00964D1E" w:rsidRDefault="00964D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venir Medium">
    <w:altName w:val="Calibri"/>
    <w:charset w:val="00"/>
    <w:family w:val="auto"/>
    <w:pitch w:val="variable"/>
    <w:sig w:usb0="800000AF" w:usb1="5000204A" w:usb2="00000000" w:usb3="00000000" w:csb0="0000009B" w:csb1="00000000"/>
  </w:font>
  <w:font w:name="Avenir Book">
    <w:altName w:val="Tw Cen MT"/>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venir Light">
    <w:altName w:val="Calibri"/>
    <w:charset w:val="4D"/>
    <w:family w:val="swiss"/>
    <w:pitch w:val="variable"/>
    <w:sig w:usb0="800000AF" w:usb1="5000204A" w:usb2="00000000" w:usb3="00000000" w:csb0="0000009B" w:csb1="00000000"/>
  </w:font>
  <w:font w:name="Montserrat">
    <w:charset w:val="00"/>
    <w:family w:val="auto"/>
    <w:pitch w:val="variable"/>
    <w:sig w:usb0="2000020F" w:usb1="00000003" w:usb2="00000000" w:usb3="00000000" w:csb0="00000197" w:csb1="00000000"/>
  </w:font>
  <w:font w:name="Frutiger LT Pro 45 Light">
    <w:altName w:val="Calibri"/>
    <w:charset w:val="00"/>
    <w:family w:val="swiss"/>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11941" w14:textId="77777777" w:rsidR="00964D1E" w:rsidRDefault="00964D1E" w:rsidP="005605D9">
      <w:pPr>
        <w:spacing w:after="0" w:line="240" w:lineRule="auto"/>
      </w:pPr>
      <w:r>
        <w:separator/>
      </w:r>
    </w:p>
  </w:footnote>
  <w:footnote w:type="continuationSeparator" w:id="0">
    <w:p w14:paraId="0A8020B4" w14:textId="77777777" w:rsidR="00964D1E" w:rsidRDefault="00964D1E" w:rsidP="005605D9">
      <w:pPr>
        <w:spacing w:after="0" w:line="240" w:lineRule="auto"/>
      </w:pPr>
      <w:r>
        <w:continuationSeparator/>
      </w:r>
    </w:p>
  </w:footnote>
  <w:footnote w:type="continuationNotice" w:id="1">
    <w:p w14:paraId="1002CD39" w14:textId="77777777" w:rsidR="00964D1E" w:rsidRDefault="00964D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7F1DC" w14:textId="0BF6E5A7" w:rsidR="00487557" w:rsidRPr="00F65E5A" w:rsidRDefault="00EA7C28" w:rsidP="00F65E5A">
    <w:pPr>
      <w:pStyle w:val="Header"/>
      <w:tabs>
        <w:tab w:val="clear" w:pos="4320"/>
        <w:tab w:val="center" w:pos="5400"/>
      </w:tabs>
    </w:pPr>
    <w:r>
      <w:drawing>
        <wp:anchor distT="0" distB="0" distL="114300" distR="114300" simplePos="0" relativeHeight="251658242" behindDoc="1" locked="0" layoutInCell="1" allowOverlap="1" wp14:anchorId="5A8F9622" wp14:editId="517F889E">
          <wp:simplePos x="0" y="0"/>
          <wp:positionH relativeFrom="page">
            <wp:align>right</wp:align>
          </wp:positionH>
          <wp:positionV relativeFrom="paragraph">
            <wp:posOffset>-502920</wp:posOffset>
          </wp:positionV>
          <wp:extent cx="7773035" cy="1005903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0059035"/>
                  </a:xfrm>
                  <a:prstGeom prst="rect">
                    <a:avLst/>
                  </a:prstGeom>
                  <a:noFill/>
                </pic:spPr>
              </pic:pic>
            </a:graphicData>
          </a:graphic>
          <wp14:sizeRelH relativeFrom="page">
            <wp14:pctWidth>0</wp14:pctWidth>
          </wp14:sizeRelH>
          <wp14:sizeRelV relativeFrom="page">
            <wp14:pctHeight>0</wp14:pctHeight>
          </wp14:sizeRelV>
        </wp:anchor>
      </w:drawing>
    </w:r>
    <w:r w:rsidR="00964D1E">
      <w:t>Zero-Emission Fleet Transition Plan</w:t>
    </w:r>
    <w:r w:rsidR="00A949DF">
      <w:t xml:space="preserve"> Report</w:t>
    </w:r>
    <w:r w:rsidR="00BD5222" w:rsidRPr="00F65E5A">
      <w:tab/>
    </w:r>
    <w:r w:rsidR="00F65E5A">
      <w:fldChar w:fldCharType="begin"/>
    </w:r>
    <w:r w:rsidR="00F65E5A">
      <w:instrText xml:space="preserve"> DATE \@ "MMMM d, yyyy" </w:instrText>
    </w:r>
    <w:r w:rsidR="00F65E5A">
      <w:fldChar w:fldCharType="separate"/>
    </w:r>
    <w:r w:rsidR="00A949DF">
      <w:t>June 6, 2024</w:t>
    </w:r>
    <w:r w:rsidR="00F65E5A">
      <w:fldChar w:fldCharType="end"/>
    </w:r>
  </w:p>
  <w:p w14:paraId="00964BCF" w14:textId="77777777" w:rsidR="009C2A49" w:rsidRDefault="009C2A49"/>
  <w:p w14:paraId="20E6F13C" w14:textId="77777777" w:rsidR="005731EE" w:rsidRDefault="00573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6782C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56CD9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13E5E68"/>
    <w:lvl w:ilvl="0">
      <w:start w:val="1"/>
      <w:numFmt w:val="lowerRoman"/>
      <w:pStyle w:val="ListNumber3"/>
      <w:lvlText w:val="%1."/>
      <w:lvlJc w:val="right"/>
      <w:pPr>
        <w:ind w:left="1080" w:hanging="360"/>
      </w:pPr>
    </w:lvl>
  </w:abstractNum>
  <w:abstractNum w:abstractNumId="3" w15:restartNumberingAfterBreak="0">
    <w:nsid w:val="FFFFFF7F"/>
    <w:multiLevelType w:val="singleLevel"/>
    <w:tmpl w:val="70FA8418"/>
    <w:lvl w:ilvl="0">
      <w:start w:val="1"/>
      <w:numFmt w:val="lowerLetter"/>
      <w:pStyle w:val="ListNumber2"/>
      <w:lvlText w:val="%1."/>
      <w:lvlJc w:val="left"/>
      <w:pPr>
        <w:ind w:left="720" w:hanging="360"/>
      </w:pPr>
    </w:lvl>
  </w:abstractNum>
  <w:abstractNum w:abstractNumId="4" w15:restartNumberingAfterBreak="0">
    <w:nsid w:val="FFFFFF80"/>
    <w:multiLevelType w:val="singleLevel"/>
    <w:tmpl w:val="AEB28C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2D85DD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A44785E"/>
    <w:lvl w:ilvl="0">
      <w:start w:val="1"/>
      <w:numFmt w:val="bullet"/>
      <w:pStyle w:val="ListBullet3"/>
      <w:lvlText w:val="o"/>
      <w:lvlJc w:val="left"/>
      <w:pPr>
        <w:ind w:left="1440" w:hanging="360"/>
      </w:pPr>
      <w:rPr>
        <w:rFonts w:ascii="Courier New" w:hAnsi="Courier New" w:cs="Courier New" w:hint="default"/>
        <w:b w:val="0"/>
        <w:i w:val="0"/>
      </w:rPr>
    </w:lvl>
  </w:abstractNum>
  <w:abstractNum w:abstractNumId="7" w15:restartNumberingAfterBreak="0">
    <w:nsid w:val="FFFFFF83"/>
    <w:multiLevelType w:val="singleLevel"/>
    <w:tmpl w:val="F628E2B6"/>
    <w:lvl w:ilvl="0">
      <w:start w:val="1"/>
      <w:numFmt w:val="bullet"/>
      <w:pStyle w:val="ListBullet2"/>
      <w:lvlText w:val=""/>
      <w:lvlJc w:val="left"/>
      <w:pPr>
        <w:ind w:left="1080" w:hanging="360"/>
      </w:pPr>
      <w:rPr>
        <w:rFonts w:ascii="Wingdings 2" w:hAnsi="Wingdings 2" w:hint="default"/>
        <w:b/>
        <w:i w:val="0"/>
        <w:color w:val="008675" w:themeColor="accent2"/>
      </w:rPr>
    </w:lvl>
  </w:abstractNum>
  <w:abstractNum w:abstractNumId="8" w15:restartNumberingAfterBreak="0">
    <w:nsid w:val="FFFFFF88"/>
    <w:multiLevelType w:val="singleLevel"/>
    <w:tmpl w:val="27506EF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B6A7F06"/>
    <w:lvl w:ilvl="0">
      <w:start w:val="1"/>
      <w:numFmt w:val="bullet"/>
      <w:pStyle w:val="ListBullet"/>
      <w:lvlText w:val=""/>
      <w:lvlJc w:val="left"/>
      <w:pPr>
        <w:ind w:left="720" w:hanging="360"/>
      </w:pPr>
      <w:rPr>
        <w:rFonts w:ascii="Wingdings 2" w:hAnsi="Wingdings 2" w:hint="default"/>
        <w:b/>
        <w:i w:val="0"/>
        <w:color w:val="26D07C" w:themeColor="accent1"/>
      </w:rPr>
    </w:lvl>
  </w:abstractNum>
  <w:abstractNum w:abstractNumId="10" w15:restartNumberingAfterBreak="0">
    <w:nsid w:val="002CF571"/>
    <w:multiLevelType w:val="hybridMultilevel"/>
    <w:tmpl w:val="FFFFFFFF"/>
    <w:lvl w:ilvl="0" w:tplc="BECC3BB0">
      <w:start w:val="1"/>
      <w:numFmt w:val="bullet"/>
      <w:lvlText w:val=""/>
      <w:lvlJc w:val="left"/>
      <w:pPr>
        <w:ind w:left="720" w:hanging="360"/>
      </w:pPr>
      <w:rPr>
        <w:rFonts w:ascii="Symbol" w:hAnsi="Symbol" w:hint="default"/>
      </w:rPr>
    </w:lvl>
    <w:lvl w:ilvl="1" w:tplc="5C802F90">
      <w:start w:val="1"/>
      <w:numFmt w:val="bullet"/>
      <w:lvlText w:val="o"/>
      <w:lvlJc w:val="left"/>
      <w:pPr>
        <w:ind w:left="1440" w:hanging="360"/>
      </w:pPr>
      <w:rPr>
        <w:rFonts w:ascii="Courier New" w:hAnsi="Courier New" w:hint="default"/>
      </w:rPr>
    </w:lvl>
    <w:lvl w:ilvl="2" w:tplc="0A388018">
      <w:start w:val="1"/>
      <w:numFmt w:val="bullet"/>
      <w:lvlText w:val=""/>
      <w:lvlJc w:val="left"/>
      <w:pPr>
        <w:ind w:left="2160" w:hanging="360"/>
      </w:pPr>
      <w:rPr>
        <w:rFonts w:ascii="Wingdings" w:hAnsi="Wingdings" w:hint="default"/>
      </w:rPr>
    </w:lvl>
    <w:lvl w:ilvl="3" w:tplc="928C96B2">
      <w:start w:val="1"/>
      <w:numFmt w:val="bullet"/>
      <w:lvlText w:val=""/>
      <w:lvlJc w:val="left"/>
      <w:pPr>
        <w:ind w:left="2880" w:hanging="360"/>
      </w:pPr>
      <w:rPr>
        <w:rFonts w:ascii="Symbol" w:hAnsi="Symbol" w:hint="default"/>
      </w:rPr>
    </w:lvl>
    <w:lvl w:ilvl="4" w:tplc="AF12EBF8">
      <w:start w:val="1"/>
      <w:numFmt w:val="bullet"/>
      <w:lvlText w:val="o"/>
      <w:lvlJc w:val="left"/>
      <w:pPr>
        <w:ind w:left="3600" w:hanging="360"/>
      </w:pPr>
      <w:rPr>
        <w:rFonts w:ascii="Courier New" w:hAnsi="Courier New" w:hint="default"/>
      </w:rPr>
    </w:lvl>
    <w:lvl w:ilvl="5" w:tplc="23AE4C64">
      <w:start w:val="1"/>
      <w:numFmt w:val="bullet"/>
      <w:lvlText w:val=""/>
      <w:lvlJc w:val="left"/>
      <w:pPr>
        <w:ind w:left="4320" w:hanging="360"/>
      </w:pPr>
      <w:rPr>
        <w:rFonts w:ascii="Wingdings" w:hAnsi="Wingdings" w:hint="default"/>
      </w:rPr>
    </w:lvl>
    <w:lvl w:ilvl="6" w:tplc="09E641E0">
      <w:start w:val="1"/>
      <w:numFmt w:val="bullet"/>
      <w:lvlText w:val=""/>
      <w:lvlJc w:val="left"/>
      <w:pPr>
        <w:ind w:left="5040" w:hanging="360"/>
      </w:pPr>
      <w:rPr>
        <w:rFonts w:ascii="Symbol" w:hAnsi="Symbol" w:hint="default"/>
      </w:rPr>
    </w:lvl>
    <w:lvl w:ilvl="7" w:tplc="9898898A">
      <w:start w:val="1"/>
      <w:numFmt w:val="bullet"/>
      <w:lvlText w:val="o"/>
      <w:lvlJc w:val="left"/>
      <w:pPr>
        <w:ind w:left="5760" w:hanging="360"/>
      </w:pPr>
      <w:rPr>
        <w:rFonts w:ascii="Courier New" w:hAnsi="Courier New" w:hint="default"/>
      </w:rPr>
    </w:lvl>
    <w:lvl w:ilvl="8" w:tplc="1AA814F2">
      <w:start w:val="1"/>
      <w:numFmt w:val="bullet"/>
      <w:lvlText w:val=""/>
      <w:lvlJc w:val="left"/>
      <w:pPr>
        <w:ind w:left="6480" w:hanging="360"/>
      </w:pPr>
      <w:rPr>
        <w:rFonts w:ascii="Wingdings" w:hAnsi="Wingdings" w:hint="default"/>
      </w:rPr>
    </w:lvl>
  </w:abstractNum>
  <w:abstractNum w:abstractNumId="11" w15:restartNumberingAfterBreak="0">
    <w:nsid w:val="0C3E4FE9"/>
    <w:multiLevelType w:val="hybridMultilevel"/>
    <w:tmpl w:val="4D46FDC6"/>
    <w:lvl w:ilvl="0" w:tplc="EEE458E8">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B1658E9"/>
    <w:multiLevelType w:val="hybridMultilevel"/>
    <w:tmpl w:val="DD2A5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8955D5"/>
    <w:multiLevelType w:val="hybridMultilevel"/>
    <w:tmpl w:val="1A160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A374446"/>
    <w:multiLevelType w:val="hybridMultilevel"/>
    <w:tmpl w:val="048E058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5" w15:restartNumberingAfterBreak="0">
    <w:nsid w:val="36D36DF9"/>
    <w:multiLevelType w:val="hybridMultilevel"/>
    <w:tmpl w:val="919A442A"/>
    <w:lvl w:ilvl="0" w:tplc="04090011">
      <w:start w:val="1"/>
      <w:numFmt w:val="decimal"/>
      <w:lvlText w:val="%1)"/>
      <w:lvlJc w:val="left"/>
      <w:pPr>
        <w:ind w:left="1080" w:hanging="360"/>
      </w:pPr>
    </w:lvl>
    <w:lvl w:ilvl="1" w:tplc="04090003">
      <w:start w:val="1"/>
      <w:numFmt w:val="bullet"/>
      <w:lvlText w:val="o"/>
      <w:lvlJc w:val="left"/>
      <w:pPr>
        <w:ind w:left="1900" w:hanging="360"/>
      </w:pPr>
      <w:rPr>
        <w:rFonts w:ascii="Courier New" w:hAnsi="Courier New" w:cs="Courier New" w:hint="default"/>
      </w:rPr>
    </w:lvl>
    <w:lvl w:ilvl="2" w:tplc="04090005">
      <w:start w:val="1"/>
      <w:numFmt w:val="bullet"/>
      <w:lvlText w:val=""/>
      <w:lvlJc w:val="left"/>
      <w:pPr>
        <w:ind w:left="2620" w:hanging="360"/>
      </w:pPr>
      <w:rPr>
        <w:rFonts w:ascii="Wingdings" w:hAnsi="Wingdings" w:hint="default"/>
      </w:rPr>
    </w:lvl>
    <w:lvl w:ilvl="3" w:tplc="04090001">
      <w:start w:val="1"/>
      <w:numFmt w:val="bullet"/>
      <w:lvlText w:val=""/>
      <w:lvlJc w:val="left"/>
      <w:pPr>
        <w:ind w:left="3340" w:hanging="360"/>
      </w:pPr>
      <w:rPr>
        <w:rFonts w:ascii="Symbol" w:hAnsi="Symbol" w:hint="default"/>
      </w:rPr>
    </w:lvl>
    <w:lvl w:ilvl="4" w:tplc="04090003">
      <w:start w:val="1"/>
      <w:numFmt w:val="bullet"/>
      <w:lvlText w:val="o"/>
      <w:lvlJc w:val="left"/>
      <w:pPr>
        <w:ind w:left="4060" w:hanging="360"/>
      </w:pPr>
      <w:rPr>
        <w:rFonts w:ascii="Courier New" w:hAnsi="Courier New" w:cs="Courier New" w:hint="default"/>
      </w:rPr>
    </w:lvl>
    <w:lvl w:ilvl="5" w:tplc="04090005">
      <w:start w:val="1"/>
      <w:numFmt w:val="bullet"/>
      <w:lvlText w:val=""/>
      <w:lvlJc w:val="left"/>
      <w:pPr>
        <w:ind w:left="4780" w:hanging="360"/>
      </w:pPr>
      <w:rPr>
        <w:rFonts w:ascii="Wingdings" w:hAnsi="Wingdings" w:hint="default"/>
      </w:rPr>
    </w:lvl>
    <w:lvl w:ilvl="6" w:tplc="04090001">
      <w:start w:val="1"/>
      <w:numFmt w:val="bullet"/>
      <w:lvlText w:val=""/>
      <w:lvlJc w:val="left"/>
      <w:pPr>
        <w:ind w:left="5500" w:hanging="360"/>
      </w:pPr>
      <w:rPr>
        <w:rFonts w:ascii="Symbol" w:hAnsi="Symbol" w:hint="default"/>
      </w:rPr>
    </w:lvl>
    <w:lvl w:ilvl="7" w:tplc="04090003">
      <w:start w:val="1"/>
      <w:numFmt w:val="bullet"/>
      <w:lvlText w:val="o"/>
      <w:lvlJc w:val="left"/>
      <w:pPr>
        <w:ind w:left="6220" w:hanging="360"/>
      </w:pPr>
      <w:rPr>
        <w:rFonts w:ascii="Courier New" w:hAnsi="Courier New" w:cs="Courier New" w:hint="default"/>
      </w:rPr>
    </w:lvl>
    <w:lvl w:ilvl="8" w:tplc="04090005">
      <w:start w:val="1"/>
      <w:numFmt w:val="bullet"/>
      <w:lvlText w:val=""/>
      <w:lvlJc w:val="left"/>
      <w:pPr>
        <w:ind w:left="6940" w:hanging="360"/>
      </w:pPr>
      <w:rPr>
        <w:rFonts w:ascii="Wingdings" w:hAnsi="Wingdings" w:hint="default"/>
      </w:rPr>
    </w:lvl>
  </w:abstractNum>
  <w:abstractNum w:abstractNumId="16" w15:restartNumberingAfterBreak="0">
    <w:nsid w:val="371903F3"/>
    <w:multiLevelType w:val="hybridMultilevel"/>
    <w:tmpl w:val="771255E2"/>
    <w:lvl w:ilvl="0" w:tplc="CF3CD7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E5335C"/>
    <w:multiLevelType w:val="hybridMultilevel"/>
    <w:tmpl w:val="F84AB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A37EEE"/>
    <w:multiLevelType w:val="hybridMultilevel"/>
    <w:tmpl w:val="931AF5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522067"/>
    <w:multiLevelType w:val="hybridMultilevel"/>
    <w:tmpl w:val="FACE7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2AB4D30"/>
    <w:multiLevelType w:val="multilevel"/>
    <w:tmpl w:val="DC24131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50F464A1"/>
    <w:multiLevelType w:val="hybridMultilevel"/>
    <w:tmpl w:val="CEB8F1C0"/>
    <w:lvl w:ilvl="0" w:tplc="05D2B92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C33CA1"/>
    <w:multiLevelType w:val="multilevel"/>
    <w:tmpl w:val="780602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A9A0219"/>
    <w:multiLevelType w:val="hybridMultilevel"/>
    <w:tmpl w:val="A8289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B5D3E15"/>
    <w:multiLevelType w:val="hybridMultilevel"/>
    <w:tmpl w:val="EA406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677A44"/>
    <w:multiLevelType w:val="hybridMultilevel"/>
    <w:tmpl w:val="91B6864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6" w15:restartNumberingAfterBreak="0">
    <w:nsid w:val="5F20080A"/>
    <w:multiLevelType w:val="hybridMultilevel"/>
    <w:tmpl w:val="EF02E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0311586"/>
    <w:multiLevelType w:val="hybridMultilevel"/>
    <w:tmpl w:val="C7D4AC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6CE4BEC"/>
    <w:multiLevelType w:val="hybridMultilevel"/>
    <w:tmpl w:val="E30AB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2438D9"/>
    <w:multiLevelType w:val="hybridMultilevel"/>
    <w:tmpl w:val="589C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1D0ECE"/>
    <w:multiLevelType w:val="hybridMultilevel"/>
    <w:tmpl w:val="4D8C6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57F5303"/>
    <w:multiLevelType w:val="multilevel"/>
    <w:tmpl w:val="D6B0CF9A"/>
    <w:lvl w:ilvl="0">
      <w:start w:val="1"/>
      <w:numFmt w:val="decimal"/>
      <w:lvlText w:val="Chapter %1"/>
      <w:lvlJc w:val="left"/>
      <w:pPr>
        <w:tabs>
          <w:tab w:val="num" w:pos="1800"/>
        </w:tabs>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16cid:durableId="1749647166">
    <w:abstractNumId w:val="20"/>
  </w:num>
  <w:num w:numId="2" w16cid:durableId="239601759">
    <w:abstractNumId w:val="9"/>
  </w:num>
  <w:num w:numId="3" w16cid:durableId="301037244">
    <w:abstractNumId w:val="7"/>
  </w:num>
  <w:num w:numId="4" w16cid:durableId="1989043635">
    <w:abstractNumId w:val="6"/>
  </w:num>
  <w:num w:numId="5" w16cid:durableId="1279220841">
    <w:abstractNumId w:val="5"/>
  </w:num>
  <w:num w:numId="6" w16cid:durableId="1413775042">
    <w:abstractNumId w:val="4"/>
  </w:num>
  <w:num w:numId="7" w16cid:durableId="1230775247">
    <w:abstractNumId w:val="8"/>
  </w:num>
  <w:num w:numId="8" w16cid:durableId="1799715465">
    <w:abstractNumId w:val="3"/>
  </w:num>
  <w:num w:numId="9" w16cid:durableId="1618636607">
    <w:abstractNumId w:val="2"/>
  </w:num>
  <w:num w:numId="10" w16cid:durableId="993295409">
    <w:abstractNumId w:val="1"/>
  </w:num>
  <w:num w:numId="11" w16cid:durableId="2045249263">
    <w:abstractNumId w:val="0"/>
  </w:num>
  <w:num w:numId="12" w16cid:durableId="1515420187">
    <w:abstractNumId w:val="9"/>
    <w:lvlOverride w:ilvl="0">
      <w:startOverride w:val="1"/>
    </w:lvlOverride>
  </w:num>
  <w:num w:numId="13" w16cid:durableId="922033415">
    <w:abstractNumId w:val="31"/>
  </w:num>
  <w:num w:numId="14" w16cid:durableId="260916037">
    <w:abstractNumId w:val="28"/>
  </w:num>
  <w:num w:numId="15" w16cid:durableId="576672841">
    <w:abstractNumId w:val="27"/>
  </w:num>
  <w:num w:numId="16" w16cid:durableId="425418872">
    <w:abstractNumId w:val="16"/>
  </w:num>
  <w:num w:numId="17" w16cid:durableId="1949048774">
    <w:abstractNumId w:val="18"/>
  </w:num>
  <w:num w:numId="18" w16cid:durableId="2083939754">
    <w:abstractNumId w:val="8"/>
    <w:lvlOverride w:ilvl="0">
      <w:startOverride w:val="1"/>
    </w:lvlOverride>
  </w:num>
  <w:num w:numId="19" w16cid:durableId="1507789758">
    <w:abstractNumId w:val="8"/>
    <w:lvlOverride w:ilvl="0">
      <w:startOverride w:val="1"/>
    </w:lvlOverride>
  </w:num>
  <w:num w:numId="20" w16cid:durableId="819882783">
    <w:abstractNumId w:val="19"/>
  </w:num>
  <w:num w:numId="21" w16cid:durableId="588582253">
    <w:abstractNumId w:val="26"/>
  </w:num>
  <w:num w:numId="22" w16cid:durableId="171068052">
    <w:abstractNumId w:val="11"/>
  </w:num>
  <w:num w:numId="23" w16cid:durableId="301664425">
    <w:abstractNumId w:val="10"/>
  </w:num>
  <w:num w:numId="24" w16cid:durableId="1922837597">
    <w:abstractNumId w:val="30"/>
  </w:num>
  <w:num w:numId="25" w16cid:durableId="817189825">
    <w:abstractNumId w:val="17"/>
  </w:num>
  <w:num w:numId="26" w16cid:durableId="1613004202">
    <w:abstractNumId w:val="29"/>
  </w:num>
  <w:num w:numId="27" w16cid:durableId="355621626">
    <w:abstractNumId w:val="9"/>
  </w:num>
  <w:num w:numId="28" w16cid:durableId="962149381">
    <w:abstractNumId w:val="14"/>
  </w:num>
  <w:num w:numId="29" w16cid:durableId="314842288">
    <w:abstractNumId w:val="12"/>
  </w:num>
  <w:num w:numId="30" w16cid:durableId="475683930">
    <w:abstractNumId w:val="13"/>
  </w:num>
  <w:num w:numId="31" w16cid:durableId="1447307095">
    <w:abstractNumId w:val="14"/>
  </w:num>
  <w:num w:numId="32" w16cid:durableId="1732843821">
    <w:abstractNumId w:val="12"/>
  </w:num>
  <w:num w:numId="33" w16cid:durableId="149755055">
    <w:abstractNumId w:val="14"/>
  </w:num>
  <w:num w:numId="34" w16cid:durableId="878667846">
    <w:abstractNumId w:val="12"/>
  </w:num>
  <w:num w:numId="35" w16cid:durableId="344136127">
    <w:abstractNumId w:val="13"/>
  </w:num>
  <w:num w:numId="36" w16cid:durableId="1516383978">
    <w:abstractNumId w:val="21"/>
  </w:num>
  <w:num w:numId="37" w16cid:durableId="1721587821">
    <w:abstractNumId w:val="9"/>
  </w:num>
  <w:num w:numId="38" w16cid:durableId="1876766896">
    <w:abstractNumId w:val="9"/>
  </w:num>
  <w:num w:numId="39" w16cid:durableId="1938825296">
    <w:abstractNumId w:val="7"/>
  </w:num>
  <w:num w:numId="40" w16cid:durableId="1193152580">
    <w:abstractNumId w:val="24"/>
  </w:num>
  <w:num w:numId="41" w16cid:durableId="21178250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9132220">
    <w:abstractNumId w:val="23"/>
  </w:num>
  <w:num w:numId="43" w16cid:durableId="1277911390">
    <w:abstractNumId w:val="15"/>
    <w:lvlOverride w:ilvl="0">
      <w:startOverride w:val="1"/>
    </w:lvlOverride>
    <w:lvlOverride w:ilvl="1"/>
    <w:lvlOverride w:ilvl="2"/>
    <w:lvlOverride w:ilvl="3"/>
    <w:lvlOverride w:ilvl="4"/>
    <w:lvlOverride w:ilvl="5"/>
    <w:lvlOverride w:ilvl="6"/>
    <w:lvlOverride w:ilvl="7"/>
    <w:lvlOverride w:ilvl="8"/>
  </w:num>
  <w:num w:numId="44" w16cid:durableId="211408526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468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89"/>
    <w:rsid w:val="00000478"/>
    <w:rsid w:val="00000AA1"/>
    <w:rsid w:val="00000F72"/>
    <w:rsid w:val="00003FC3"/>
    <w:rsid w:val="000040C0"/>
    <w:rsid w:val="00004FC4"/>
    <w:rsid w:val="000069E4"/>
    <w:rsid w:val="00006F71"/>
    <w:rsid w:val="000106F9"/>
    <w:rsid w:val="00010B67"/>
    <w:rsid w:val="00010E94"/>
    <w:rsid w:val="00011C92"/>
    <w:rsid w:val="000120A9"/>
    <w:rsid w:val="000129F0"/>
    <w:rsid w:val="00014A4A"/>
    <w:rsid w:val="000164D3"/>
    <w:rsid w:val="0001667B"/>
    <w:rsid w:val="00020A90"/>
    <w:rsid w:val="00022031"/>
    <w:rsid w:val="00023188"/>
    <w:rsid w:val="000244CE"/>
    <w:rsid w:val="00024853"/>
    <w:rsid w:val="000267B7"/>
    <w:rsid w:val="00030C4B"/>
    <w:rsid w:val="00031E8D"/>
    <w:rsid w:val="000323FB"/>
    <w:rsid w:val="000352EE"/>
    <w:rsid w:val="00035AC9"/>
    <w:rsid w:val="000362FE"/>
    <w:rsid w:val="00037519"/>
    <w:rsid w:val="0003758F"/>
    <w:rsid w:val="00040BEF"/>
    <w:rsid w:val="000412F3"/>
    <w:rsid w:val="00041CB4"/>
    <w:rsid w:val="00042A55"/>
    <w:rsid w:val="00043BE4"/>
    <w:rsid w:val="00047311"/>
    <w:rsid w:val="00047628"/>
    <w:rsid w:val="0005028F"/>
    <w:rsid w:val="00050776"/>
    <w:rsid w:val="00050D1F"/>
    <w:rsid w:val="000513C5"/>
    <w:rsid w:val="0005161C"/>
    <w:rsid w:val="00051DB0"/>
    <w:rsid w:val="000523BF"/>
    <w:rsid w:val="00052DED"/>
    <w:rsid w:val="000535DB"/>
    <w:rsid w:val="00053ACC"/>
    <w:rsid w:val="00054BED"/>
    <w:rsid w:val="000550F7"/>
    <w:rsid w:val="00055F52"/>
    <w:rsid w:val="00056DC3"/>
    <w:rsid w:val="000578D6"/>
    <w:rsid w:val="00057D1A"/>
    <w:rsid w:val="00060D68"/>
    <w:rsid w:val="000620BC"/>
    <w:rsid w:val="00063FE0"/>
    <w:rsid w:val="00064320"/>
    <w:rsid w:val="00064AC9"/>
    <w:rsid w:val="00065704"/>
    <w:rsid w:val="00065FC1"/>
    <w:rsid w:val="00066271"/>
    <w:rsid w:val="0006684F"/>
    <w:rsid w:val="000668CF"/>
    <w:rsid w:val="000671AC"/>
    <w:rsid w:val="00067B5C"/>
    <w:rsid w:val="000719A5"/>
    <w:rsid w:val="00073693"/>
    <w:rsid w:val="00073A3B"/>
    <w:rsid w:val="00073F9B"/>
    <w:rsid w:val="00076231"/>
    <w:rsid w:val="000764EE"/>
    <w:rsid w:val="000771EC"/>
    <w:rsid w:val="00077476"/>
    <w:rsid w:val="00077CDB"/>
    <w:rsid w:val="00080429"/>
    <w:rsid w:val="00080744"/>
    <w:rsid w:val="0008083B"/>
    <w:rsid w:val="00080EAB"/>
    <w:rsid w:val="00085C9A"/>
    <w:rsid w:val="00086384"/>
    <w:rsid w:val="00087AAC"/>
    <w:rsid w:val="00090B39"/>
    <w:rsid w:val="00091AE4"/>
    <w:rsid w:val="0009234B"/>
    <w:rsid w:val="000927F4"/>
    <w:rsid w:val="000954DA"/>
    <w:rsid w:val="00095B8E"/>
    <w:rsid w:val="00097C7A"/>
    <w:rsid w:val="000A043D"/>
    <w:rsid w:val="000A20C1"/>
    <w:rsid w:val="000A228A"/>
    <w:rsid w:val="000A3291"/>
    <w:rsid w:val="000A7EF0"/>
    <w:rsid w:val="000B00B6"/>
    <w:rsid w:val="000B03E2"/>
    <w:rsid w:val="000B0AE6"/>
    <w:rsid w:val="000B22B7"/>
    <w:rsid w:val="000B40F8"/>
    <w:rsid w:val="000B4A57"/>
    <w:rsid w:val="000B4EB1"/>
    <w:rsid w:val="000B528E"/>
    <w:rsid w:val="000B59C2"/>
    <w:rsid w:val="000B6986"/>
    <w:rsid w:val="000B700E"/>
    <w:rsid w:val="000B711C"/>
    <w:rsid w:val="000B7390"/>
    <w:rsid w:val="000B7C8B"/>
    <w:rsid w:val="000C0E2D"/>
    <w:rsid w:val="000C181C"/>
    <w:rsid w:val="000C1823"/>
    <w:rsid w:val="000C1BBB"/>
    <w:rsid w:val="000C1E0D"/>
    <w:rsid w:val="000C2403"/>
    <w:rsid w:val="000C3A15"/>
    <w:rsid w:val="000C62F4"/>
    <w:rsid w:val="000C7845"/>
    <w:rsid w:val="000C7C57"/>
    <w:rsid w:val="000D0006"/>
    <w:rsid w:val="000D13E2"/>
    <w:rsid w:val="000D283B"/>
    <w:rsid w:val="000D28F6"/>
    <w:rsid w:val="000D2F78"/>
    <w:rsid w:val="000D3C1E"/>
    <w:rsid w:val="000D3EA7"/>
    <w:rsid w:val="000D6384"/>
    <w:rsid w:val="000D69C2"/>
    <w:rsid w:val="000D7405"/>
    <w:rsid w:val="000D7820"/>
    <w:rsid w:val="000E0E26"/>
    <w:rsid w:val="000E1126"/>
    <w:rsid w:val="000E1189"/>
    <w:rsid w:val="000E20CD"/>
    <w:rsid w:val="000E2204"/>
    <w:rsid w:val="000E2A01"/>
    <w:rsid w:val="000E2F41"/>
    <w:rsid w:val="000E401D"/>
    <w:rsid w:val="000E6495"/>
    <w:rsid w:val="000E694B"/>
    <w:rsid w:val="000E7069"/>
    <w:rsid w:val="000E7DF9"/>
    <w:rsid w:val="000F0EC5"/>
    <w:rsid w:val="000F1DF5"/>
    <w:rsid w:val="000F255C"/>
    <w:rsid w:val="000F2B9C"/>
    <w:rsid w:val="000F3140"/>
    <w:rsid w:val="000F36FB"/>
    <w:rsid w:val="000F385C"/>
    <w:rsid w:val="000F3A5A"/>
    <w:rsid w:val="000F4789"/>
    <w:rsid w:val="000F4B83"/>
    <w:rsid w:val="000F4D40"/>
    <w:rsid w:val="000F7EE5"/>
    <w:rsid w:val="001011F6"/>
    <w:rsid w:val="001038EC"/>
    <w:rsid w:val="001048E3"/>
    <w:rsid w:val="00104DAA"/>
    <w:rsid w:val="00105072"/>
    <w:rsid w:val="0010546A"/>
    <w:rsid w:val="0010547D"/>
    <w:rsid w:val="00105896"/>
    <w:rsid w:val="0010593A"/>
    <w:rsid w:val="00106ACA"/>
    <w:rsid w:val="001071A5"/>
    <w:rsid w:val="00110C65"/>
    <w:rsid w:val="00111337"/>
    <w:rsid w:val="001115AA"/>
    <w:rsid w:val="001145DB"/>
    <w:rsid w:val="0011465C"/>
    <w:rsid w:val="00114A68"/>
    <w:rsid w:val="00114FC2"/>
    <w:rsid w:val="001159EE"/>
    <w:rsid w:val="001206D9"/>
    <w:rsid w:val="0012132F"/>
    <w:rsid w:val="00121FCA"/>
    <w:rsid w:val="001240A4"/>
    <w:rsid w:val="00125A1F"/>
    <w:rsid w:val="00126140"/>
    <w:rsid w:val="00126D57"/>
    <w:rsid w:val="00127DC3"/>
    <w:rsid w:val="001326D8"/>
    <w:rsid w:val="00133243"/>
    <w:rsid w:val="0013353C"/>
    <w:rsid w:val="00136C92"/>
    <w:rsid w:val="00137EC0"/>
    <w:rsid w:val="00141758"/>
    <w:rsid w:val="00141E4E"/>
    <w:rsid w:val="00143A97"/>
    <w:rsid w:val="001440AE"/>
    <w:rsid w:val="001450B9"/>
    <w:rsid w:val="00145627"/>
    <w:rsid w:val="001468A5"/>
    <w:rsid w:val="001514D2"/>
    <w:rsid w:val="00154252"/>
    <w:rsid w:val="00154C13"/>
    <w:rsid w:val="00154C38"/>
    <w:rsid w:val="001554BD"/>
    <w:rsid w:val="00156D17"/>
    <w:rsid w:val="00156F8E"/>
    <w:rsid w:val="0015769E"/>
    <w:rsid w:val="00157C8F"/>
    <w:rsid w:val="00157EEF"/>
    <w:rsid w:val="00160D1B"/>
    <w:rsid w:val="00160DCB"/>
    <w:rsid w:val="00161068"/>
    <w:rsid w:val="00162AA5"/>
    <w:rsid w:val="001639D6"/>
    <w:rsid w:val="00165A5D"/>
    <w:rsid w:val="001741E1"/>
    <w:rsid w:val="00174673"/>
    <w:rsid w:val="00174E55"/>
    <w:rsid w:val="00175D9C"/>
    <w:rsid w:val="00177873"/>
    <w:rsid w:val="00180DEC"/>
    <w:rsid w:val="00180DF3"/>
    <w:rsid w:val="001857CB"/>
    <w:rsid w:val="001860E6"/>
    <w:rsid w:val="00186558"/>
    <w:rsid w:val="00191C96"/>
    <w:rsid w:val="001927FF"/>
    <w:rsid w:val="0019417F"/>
    <w:rsid w:val="001943AB"/>
    <w:rsid w:val="00194443"/>
    <w:rsid w:val="00195ECE"/>
    <w:rsid w:val="00197BBC"/>
    <w:rsid w:val="001A093F"/>
    <w:rsid w:val="001A0D3E"/>
    <w:rsid w:val="001A3232"/>
    <w:rsid w:val="001A4426"/>
    <w:rsid w:val="001A742F"/>
    <w:rsid w:val="001B04E0"/>
    <w:rsid w:val="001B1C0D"/>
    <w:rsid w:val="001B4A30"/>
    <w:rsid w:val="001B4E22"/>
    <w:rsid w:val="001B4ED6"/>
    <w:rsid w:val="001B573B"/>
    <w:rsid w:val="001B66F0"/>
    <w:rsid w:val="001C064B"/>
    <w:rsid w:val="001C1487"/>
    <w:rsid w:val="001C3825"/>
    <w:rsid w:val="001C46DE"/>
    <w:rsid w:val="001C49A7"/>
    <w:rsid w:val="001C4FE9"/>
    <w:rsid w:val="001C71B2"/>
    <w:rsid w:val="001D02BD"/>
    <w:rsid w:val="001D2976"/>
    <w:rsid w:val="001D29A8"/>
    <w:rsid w:val="001D34D2"/>
    <w:rsid w:val="001D37D2"/>
    <w:rsid w:val="001D5AF5"/>
    <w:rsid w:val="001D5B3B"/>
    <w:rsid w:val="001D70E9"/>
    <w:rsid w:val="001D788D"/>
    <w:rsid w:val="001D7ABE"/>
    <w:rsid w:val="001E1751"/>
    <w:rsid w:val="001E208F"/>
    <w:rsid w:val="001E3A78"/>
    <w:rsid w:val="001E43F7"/>
    <w:rsid w:val="001E44D2"/>
    <w:rsid w:val="001E54FE"/>
    <w:rsid w:val="001E7985"/>
    <w:rsid w:val="001E7A00"/>
    <w:rsid w:val="001F0247"/>
    <w:rsid w:val="001F0312"/>
    <w:rsid w:val="001F05B1"/>
    <w:rsid w:val="001F0FD6"/>
    <w:rsid w:val="001F244A"/>
    <w:rsid w:val="001F33EC"/>
    <w:rsid w:val="001F4F62"/>
    <w:rsid w:val="001F5FB4"/>
    <w:rsid w:val="001F6FAC"/>
    <w:rsid w:val="001F72E4"/>
    <w:rsid w:val="001F7384"/>
    <w:rsid w:val="001F78D9"/>
    <w:rsid w:val="001F7CD2"/>
    <w:rsid w:val="0020009B"/>
    <w:rsid w:val="0020011F"/>
    <w:rsid w:val="00201214"/>
    <w:rsid w:val="0020314B"/>
    <w:rsid w:val="0020449E"/>
    <w:rsid w:val="00207B53"/>
    <w:rsid w:val="00211CE3"/>
    <w:rsid w:val="00211F07"/>
    <w:rsid w:val="00212297"/>
    <w:rsid w:val="00213D1A"/>
    <w:rsid w:val="00215AA0"/>
    <w:rsid w:val="00216465"/>
    <w:rsid w:val="00216EC4"/>
    <w:rsid w:val="00217035"/>
    <w:rsid w:val="002173FE"/>
    <w:rsid w:val="00222600"/>
    <w:rsid w:val="0022339E"/>
    <w:rsid w:val="002261D8"/>
    <w:rsid w:val="002305BC"/>
    <w:rsid w:val="00232394"/>
    <w:rsid w:val="0023292B"/>
    <w:rsid w:val="00232F89"/>
    <w:rsid w:val="002333BB"/>
    <w:rsid w:val="0023343E"/>
    <w:rsid w:val="002346E0"/>
    <w:rsid w:val="00236859"/>
    <w:rsid w:val="002372F9"/>
    <w:rsid w:val="00240F9B"/>
    <w:rsid w:val="002426A8"/>
    <w:rsid w:val="00242DBD"/>
    <w:rsid w:val="00243066"/>
    <w:rsid w:val="00244E49"/>
    <w:rsid w:val="00246C54"/>
    <w:rsid w:val="00247593"/>
    <w:rsid w:val="0025091E"/>
    <w:rsid w:val="00253443"/>
    <w:rsid w:val="00253B4D"/>
    <w:rsid w:val="00253DE9"/>
    <w:rsid w:val="00254E7C"/>
    <w:rsid w:val="00255CE1"/>
    <w:rsid w:val="002567AF"/>
    <w:rsid w:val="00257277"/>
    <w:rsid w:val="00257D27"/>
    <w:rsid w:val="00260343"/>
    <w:rsid w:val="0026164F"/>
    <w:rsid w:val="00262FBF"/>
    <w:rsid w:val="002634CB"/>
    <w:rsid w:val="00264B6E"/>
    <w:rsid w:val="00264DA9"/>
    <w:rsid w:val="00265490"/>
    <w:rsid w:val="002660E1"/>
    <w:rsid w:val="00266187"/>
    <w:rsid w:val="002661FD"/>
    <w:rsid w:val="002670BF"/>
    <w:rsid w:val="00267804"/>
    <w:rsid w:val="00272AB6"/>
    <w:rsid w:val="00273732"/>
    <w:rsid w:val="00273F8E"/>
    <w:rsid w:val="002752FA"/>
    <w:rsid w:val="002754DC"/>
    <w:rsid w:val="00275BC2"/>
    <w:rsid w:val="00276C0F"/>
    <w:rsid w:val="002801A5"/>
    <w:rsid w:val="002802A9"/>
    <w:rsid w:val="0028039D"/>
    <w:rsid w:val="00280697"/>
    <w:rsid w:val="002807DF"/>
    <w:rsid w:val="00280EB0"/>
    <w:rsid w:val="0028387E"/>
    <w:rsid w:val="0028412D"/>
    <w:rsid w:val="002844F7"/>
    <w:rsid w:val="00285E61"/>
    <w:rsid w:val="00286378"/>
    <w:rsid w:val="00286E6F"/>
    <w:rsid w:val="00287182"/>
    <w:rsid w:val="00287A3E"/>
    <w:rsid w:val="002913DE"/>
    <w:rsid w:val="002932C3"/>
    <w:rsid w:val="002951A2"/>
    <w:rsid w:val="002965B1"/>
    <w:rsid w:val="002A256E"/>
    <w:rsid w:val="002A2BEE"/>
    <w:rsid w:val="002A2D6B"/>
    <w:rsid w:val="002A3669"/>
    <w:rsid w:val="002A6750"/>
    <w:rsid w:val="002A728B"/>
    <w:rsid w:val="002B1408"/>
    <w:rsid w:val="002B1D77"/>
    <w:rsid w:val="002B2179"/>
    <w:rsid w:val="002B24A7"/>
    <w:rsid w:val="002B3B14"/>
    <w:rsid w:val="002B4CAF"/>
    <w:rsid w:val="002B5E9D"/>
    <w:rsid w:val="002B6B32"/>
    <w:rsid w:val="002B78E5"/>
    <w:rsid w:val="002B7DEA"/>
    <w:rsid w:val="002C1820"/>
    <w:rsid w:val="002C1AC3"/>
    <w:rsid w:val="002C2119"/>
    <w:rsid w:val="002C2785"/>
    <w:rsid w:val="002C3AAE"/>
    <w:rsid w:val="002C40AD"/>
    <w:rsid w:val="002C7666"/>
    <w:rsid w:val="002C7BF9"/>
    <w:rsid w:val="002D0DD9"/>
    <w:rsid w:val="002D13B7"/>
    <w:rsid w:val="002D4EB4"/>
    <w:rsid w:val="002D507D"/>
    <w:rsid w:val="002D5379"/>
    <w:rsid w:val="002D583A"/>
    <w:rsid w:val="002D5AAB"/>
    <w:rsid w:val="002D6474"/>
    <w:rsid w:val="002D6802"/>
    <w:rsid w:val="002E0782"/>
    <w:rsid w:val="002E2ECC"/>
    <w:rsid w:val="002E3335"/>
    <w:rsid w:val="002E334F"/>
    <w:rsid w:val="002E33E9"/>
    <w:rsid w:val="002E3520"/>
    <w:rsid w:val="002E394A"/>
    <w:rsid w:val="002E7A26"/>
    <w:rsid w:val="002E7A9A"/>
    <w:rsid w:val="002E7B8E"/>
    <w:rsid w:val="002F4342"/>
    <w:rsid w:val="002F4E0A"/>
    <w:rsid w:val="002F5EF7"/>
    <w:rsid w:val="002F6366"/>
    <w:rsid w:val="00301E8E"/>
    <w:rsid w:val="003026D1"/>
    <w:rsid w:val="00302FBB"/>
    <w:rsid w:val="00303CBE"/>
    <w:rsid w:val="00304DC5"/>
    <w:rsid w:val="00304FA7"/>
    <w:rsid w:val="00305525"/>
    <w:rsid w:val="00305704"/>
    <w:rsid w:val="003069D3"/>
    <w:rsid w:val="00307B2C"/>
    <w:rsid w:val="0031082A"/>
    <w:rsid w:val="00310BFA"/>
    <w:rsid w:val="0031109E"/>
    <w:rsid w:val="00312251"/>
    <w:rsid w:val="003129AF"/>
    <w:rsid w:val="00312D93"/>
    <w:rsid w:val="00313386"/>
    <w:rsid w:val="00314042"/>
    <w:rsid w:val="0031414D"/>
    <w:rsid w:val="003141DC"/>
    <w:rsid w:val="003142CA"/>
    <w:rsid w:val="003157B6"/>
    <w:rsid w:val="00315F35"/>
    <w:rsid w:val="003162D2"/>
    <w:rsid w:val="0031661D"/>
    <w:rsid w:val="00316F27"/>
    <w:rsid w:val="00317327"/>
    <w:rsid w:val="00317E1C"/>
    <w:rsid w:val="00321008"/>
    <w:rsid w:val="00321444"/>
    <w:rsid w:val="00322AB0"/>
    <w:rsid w:val="003239CD"/>
    <w:rsid w:val="00323C82"/>
    <w:rsid w:val="00324035"/>
    <w:rsid w:val="0032476B"/>
    <w:rsid w:val="003259FA"/>
    <w:rsid w:val="00331125"/>
    <w:rsid w:val="003317E8"/>
    <w:rsid w:val="003329CB"/>
    <w:rsid w:val="00333BCF"/>
    <w:rsid w:val="003359F0"/>
    <w:rsid w:val="00340EBB"/>
    <w:rsid w:val="00340F36"/>
    <w:rsid w:val="00343204"/>
    <w:rsid w:val="00343D6C"/>
    <w:rsid w:val="003444A6"/>
    <w:rsid w:val="00345031"/>
    <w:rsid w:val="003475B4"/>
    <w:rsid w:val="003607B4"/>
    <w:rsid w:val="00361090"/>
    <w:rsid w:val="003621B1"/>
    <w:rsid w:val="00362523"/>
    <w:rsid w:val="003632E9"/>
    <w:rsid w:val="00363C45"/>
    <w:rsid w:val="00364D62"/>
    <w:rsid w:val="00365510"/>
    <w:rsid w:val="0036616A"/>
    <w:rsid w:val="00370004"/>
    <w:rsid w:val="00370F9F"/>
    <w:rsid w:val="003712B4"/>
    <w:rsid w:val="00371433"/>
    <w:rsid w:val="003716EE"/>
    <w:rsid w:val="00371E7C"/>
    <w:rsid w:val="0037313B"/>
    <w:rsid w:val="0037329D"/>
    <w:rsid w:val="00373E04"/>
    <w:rsid w:val="00374745"/>
    <w:rsid w:val="00375E88"/>
    <w:rsid w:val="0037773E"/>
    <w:rsid w:val="00380879"/>
    <w:rsid w:val="00380A82"/>
    <w:rsid w:val="00383629"/>
    <w:rsid w:val="0038397A"/>
    <w:rsid w:val="00383CA6"/>
    <w:rsid w:val="00384E58"/>
    <w:rsid w:val="0038500D"/>
    <w:rsid w:val="00385769"/>
    <w:rsid w:val="00386696"/>
    <w:rsid w:val="00386E2B"/>
    <w:rsid w:val="003879C1"/>
    <w:rsid w:val="00387C1C"/>
    <w:rsid w:val="00390008"/>
    <w:rsid w:val="0039265D"/>
    <w:rsid w:val="00392CE3"/>
    <w:rsid w:val="003943EF"/>
    <w:rsid w:val="00394AC1"/>
    <w:rsid w:val="00394C12"/>
    <w:rsid w:val="00395F6B"/>
    <w:rsid w:val="00397B77"/>
    <w:rsid w:val="003A18C9"/>
    <w:rsid w:val="003A37DC"/>
    <w:rsid w:val="003A4ABC"/>
    <w:rsid w:val="003A4E4F"/>
    <w:rsid w:val="003A562E"/>
    <w:rsid w:val="003A7E14"/>
    <w:rsid w:val="003B0D1C"/>
    <w:rsid w:val="003B0E2C"/>
    <w:rsid w:val="003B17DB"/>
    <w:rsid w:val="003B1E2F"/>
    <w:rsid w:val="003B3DE0"/>
    <w:rsid w:val="003B5A87"/>
    <w:rsid w:val="003B5B63"/>
    <w:rsid w:val="003B6006"/>
    <w:rsid w:val="003B65A8"/>
    <w:rsid w:val="003C08E8"/>
    <w:rsid w:val="003C0C11"/>
    <w:rsid w:val="003C19CD"/>
    <w:rsid w:val="003C1D47"/>
    <w:rsid w:val="003C3743"/>
    <w:rsid w:val="003C4140"/>
    <w:rsid w:val="003C4787"/>
    <w:rsid w:val="003C4E95"/>
    <w:rsid w:val="003D0A59"/>
    <w:rsid w:val="003D11E1"/>
    <w:rsid w:val="003D1966"/>
    <w:rsid w:val="003D23AA"/>
    <w:rsid w:val="003D298D"/>
    <w:rsid w:val="003D3957"/>
    <w:rsid w:val="003D3E98"/>
    <w:rsid w:val="003D6712"/>
    <w:rsid w:val="003E02BB"/>
    <w:rsid w:val="003E0FDC"/>
    <w:rsid w:val="003E1129"/>
    <w:rsid w:val="003E2CB1"/>
    <w:rsid w:val="003E7514"/>
    <w:rsid w:val="003F0CEE"/>
    <w:rsid w:val="003F0E7F"/>
    <w:rsid w:val="003F12B3"/>
    <w:rsid w:val="003F3A2D"/>
    <w:rsid w:val="003F40BC"/>
    <w:rsid w:val="003F5790"/>
    <w:rsid w:val="003F695D"/>
    <w:rsid w:val="003F6E59"/>
    <w:rsid w:val="003F71D3"/>
    <w:rsid w:val="003F7535"/>
    <w:rsid w:val="003F7F83"/>
    <w:rsid w:val="00401758"/>
    <w:rsid w:val="00401BB5"/>
    <w:rsid w:val="00402248"/>
    <w:rsid w:val="004035E8"/>
    <w:rsid w:val="0040478A"/>
    <w:rsid w:val="00405EFB"/>
    <w:rsid w:val="004065AF"/>
    <w:rsid w:val="00406C0E"/>
    <w:rsid w:val="0040776A"/>
    <w:rsid w:val="00410575"/>
    <w:rsid w:val="0041283A"/>
    <w:rsid w:val="00412879"/>
    <w:rsid w:val="004139B7"/>
    <w:rsid w:val="00413FFA"/>
    <w:rsid w:val="00414A41"/>
    <w:rsid w:val="00416069"/>
    <w:rsid w:val="00416DCC"/>
    <w:rsid w:val="00420CC5"/>
    <w:rsid w:val="00421097"/>
    <w:rsid w:val="00421E29"/>
    <w:rsid w:val="004223C0"/>
    <w:rsid w:val="00422952"/>
    <w:rsid w:val="004258A9"/>
    <w:rsid w:val="00425EA4"/>
    <w:rsid w:val="00431C09"/>
    <w:rsid w:val="00432457"/>
    <w:rsid w:val="00433E84"/>
    <w:rsid w:val="00435BFF"/>
    <w:rsid w:val="00435DDE"/>
    <w:rsid w:val="00436122"/>
    <w:rsid w:val="00436BFD"/>
    <w:rsid w:val="004400AD"/>
    <w:rsid w:val="004406E3"/>
    <w:rsid w:val="00441430"/>
    <w:rsid w:val="0044206F"/>
    <w:rsid w:val="004455CB"/>
    <w:rsid w:val="00445788"/>
    <w:rsid w:val="00446512"/>
    <w:rsid w:val="00446FBA"/>
    <w:rsid w:val="00453567"/>
    <w:rsid w:val="004601FB"/>
    <w:rsid w:val="00461A6C"/>
    <w:rsid w:val="0046422C"/>
    <w:rsid w:val="00465BCB"/>
    <w:rsid w:val="004662B6"/>
    <w:rsid w:val="00466424"/>
    <w:rsid w:val="00467119"/>
    <w:rsid w:val="00467134"/>
    <w:rsid w:val="00471EC8"/>
    <w:rsid w:val="00473CCA"/>
    <w:rsid w:val="00475EF6"/>
    <w:rsid w:val="0047617C"/>
    <w:rsid w:val="00477300"/>
    <w:rsid w:val="00477E05"/>
    <w:rsid w:val="00480548"/>
    <w:rsid w:val="00480953"/>
    <w:rsid w:val="004847E1"/>
    <w:rsid w:val="00485EAE"/>
    <w:rsid w:val="00486235"/>
    <w:rsid w:val="004873B0"/>
    <w:rsid w:val="00487557"/>
    <w:rsid w:val="004876A2"/>
    <w:rsid w:val="00490C12"/>
    <w:rsid w:val="0049178F"/>
    <w:rsid w:val="00491BCD"/>
    <w:rsid w:val="00492A6E"/>
    <w:rsid w:val="00493D75"/>
    <w:rsid w:val="004956AB"/>
    <w:rsid w:val="00496E05"/>
    <w:rsid w:val="00497D2B"/>
    <w:rsid w:val="00497F11"/>
    <w:rsid w:val="004A16FD"/>
    <w:rsid w:val="004A1D30"/>
    <w:rsid w:val="004A223B"/>
    <w:rsid w:val="004A2673"/>
    <w:rsid w:val="004A3491"/>
    <w:rsid w:val="004A46AC"/>
    <w:rsid w:val="004A49EE"/>
    <w:rsid w:val="004A5B82"/>
    <w:rsid w:val="004A75B5"/>
    <w:rsid w:val="004A7AB4"/>
    <w:rsid w:val="004B28FD"/>
    <w:rsid w:val="004B2BAD"/>
    <w:rsid w:val="004B3BA6"/>
    <w:rsid w:val="004B5423"/>
    <w:rsid w:val="004B5DE2"/>
    <w:rsid w:val="004B73DC"/>
    <w:rsid w:val="004C0B0E"/>
    <w:rsid w:val="004C1090"/>
    <w:rsid w:val="004C2551"/>
    <w:rsid w:val="004C293B"/>
    <w:rsid w:val="004C2B7C"/>
    <w:rsid w:val="004C3AE6"/>
    <w:rsid w:val="004C518C"/>
    <w:rsid w:val="004C76C1"/>
    <w:rsid w:val="004D10A9"/>
    <w:rsid w:val="004D125B"/>
    <w:rsid w:val="004D2C0C"/>
    <w:rsid w:val="004D32E5"/>
    <w:rsid w:val="004D3344"/>
    <w:rsid w:val="004D6764"/>
    <w:rsid w:val="004D74AB"/>
    <w:rsid w:val="004E023F"/>
    <w:rsid w:val="004E5C0E"/>
    <w:rsid w:val="004E7981"/>
    <w:rsid w:val="004E7C74"/>
    <w:rsid w:val="004F07A7"/>
    <w:rsid w:val="004F0855"/>
    <w:rsid w:val="004F2147"/>
    <w:rsid w:val="004F21FA"/>
    <w:rsid w:val="004F3A26"/>
    <w:rsid w:val="004F527F"/>
    <w:rsid w:val="004F56F8"/>
    <w:rsid w:val="004F5EA8"/>
    <w:rsid w:val="004F6B8D"/>
    <w:rsid w:val="00502E3A"/>
    <w:rsid w:val="0050479A"/>
    <w:rsid w:val="00504EB9"/>
    <w:rsid w:val="00505222"/>
    <w:rsid w:val="0050561B"/>
    <w:rsid w:val="00507ED4"/>
    <w:rsid w:val="005105C7"/>
    <w:rsid w:val="00510E94"/>
    <w:rsid w:val="00510F65"/>
    <w:rsid w:val="0051135B"/>
    <w:rsid w:val="0051180D"/>
    <w:rsid w:val="005119C1"/>
    <w:rsid w:val="0051317E"/>
    <w:rsid w:val="0051317F"/>
    <w:rsid w:val="00513D5E"/>
    <w:rsid w:val="00513F67"/>
    <w:rsid w:val="00516C55"/>
    <w:rsid w:val="00517548"/>
    <w:rsid w:val="00520405"/>
    <w:rsid w:val="00520755"/>
    <w:rsid w:val="005209AC"/>
    <w:rsid w:val="00520D33"/>
    <w:rsid w:val="00524004"/>
    <w:rsid w:val="005249E0"/>
    <w:rsid w:val="0052534F"/>
    <w:rsid w:val="00526029"/>
    <w:rsid w:val="0052638C"/>
    <w:rsid w:val="00530353"/>
    <w:rsid w:val="00530E9D"/>
    <w:rsid w:val="00532515"/>
    <w:rsid w:val="0053289F"/>
    <w:rsid w:val="00533107"/>
    <w:rsid w:val="0053384D"/>
    <w:rsid w:val="00534328"/>
    <w:rsid w:val="00534411"/>
    <w:rsid w:val="00534948"/>
    <w:rsid w:val="00535006"/>
    <w:rsid w:val="0053527C"/>
    <w:rsid w:val="0053753E"/>
    <w:rsid w:val="00537D6C"/>
    <w:rsid w:val="005415CA"/>
    <w:rsid w:val="005417C9"/>
    <w:rsid w:val="00541A73"/>
    <w:rsid w:val="00542398"/>
    <w:rsid w:val="005455E7"/>
    <w:rsid w:val="00546F33"/>
    <w:rsid w:val="00547DFE"/>
    <w:rsid w:val="0055090D"/>
    <w:rsid w:val="00552F76"/>
    <w:rsid w:val="005536FB"/>
    <w:rsid w:val="00553918"/>
    <w:rsid w:val="00553DD3"/>
    <w:rsid w:val="005541A9"/>
    <w:rsid w:val="0055495C"/>
    <w:rsid w:val="00555AB5"/>
    <w:rsid w:val="00555CEE"/>
    <w:rsid w:val="00556345"/>
    <w:rsid w:val="005567D5"/>
    <w:rsid w:val="0055726A"/>
    <w:rsid w:val="005605D9"/>
    <w:rsid w:val="00560DA5"/>
    <w:rsid w:val="00562963"/>
    <w:rsid w:val="0056364D"/>
    <w:rsid w:val="00565D31"/>
    <w:rsid w:val="00570690"/>
    <w:rsid w:val="005718A3"/>
    <w:rsid w:val="005719BE"/>
    <w:rsid w:val="00572D52"/>
    <w:rsid w:val="005731EE"/>
    <w:rsid w:val="005777B3"/>
    <w:rsid w:val="0058162A"/>
    <w:rsid w:val="00581E1C"/>
    <w:rsid w:val="005820E0"/>
    <w:rsid w:val="005823D2"/>
    <w:rsid w:val="00583FFE"/>
    <w:rsid w:val="0058499C"/>
    <w:rsid w:val="0058540C"/>
    <w:rsid w:val="00585B26"/>
    <w:rsid w:val="00585BDC"/>
    <w:rsid w:val="00586DEB"/>
    <w:rsid w:val="005870E9"/>
    <w:rsid w:val="00590EDC"/>
    <w:rsid w:val="005924F1"/>
    <w:rsid w:val="00595AE7"/>
    <w:rsid w:val="00595FEC"/>
    <w:rsid w:val="00596574"/>
    <w:rsid w:val="00596832"/>
    <w:rsid w:val="0059746E"/>
    <w:rsid w:val="005A032B"/>
    <w:rsid w:val="005A11EE"/>
    <w:rsid w:val="005A2C19"/>
    <w:rsid w:val="005A4B44"/>
    <w:rsid w:val="005A5C46"/>
    <w:rsid w:val="005A7DB8"/>
    <w:rsid w:val="005A7F37"/>
    <w:rsid w:val="005B11A2"/>
    <w:rsid w:val="005B17FB"/>
    <w:rsid w:val="005B25F3"/>
    <w:rsid w:val="005B2DC7"/>
    <w:rsid w:val="005B3D42"/>
    <w:rsid w:val="005B7E57"/>
    <w:rsid w:val="005C1647"/>
    <w:rsid w:val="005C2E0F"/>
    <w:rsid w:val="005C34EA"/>
    <w:rsid w:val="005C4F68"/>
    <w:rsid w:val="005C56DC"/>
    <w:rsid w:val="005D08B4"/>
    <w:rsid w:val="005D16E6"/>
    <w:rsid w:val="005D1B39"/>
    <w:rsid w:val="005D22A6"/>
    <w:rsid w:val="005D3D9E"/>
    <w:rsid w:val="005D4786"/>
    <w:rsid w:val="005D6C1A"/>
    <w:rsid w:val="005D7D94"/>
    <w:rsid w:val="005E1932"/>
    <w:rsid w:val="005E212D"/>
    <w:rsid w:val="005E2F08"/>
    <w:rsid w:val="005E3CF4"/>
    <w:rsid w:val="005E3D19"/>
    <w:rsid w:val="005E6940"/>
    <w:rsid w:val="005F2329"/>
    <w:rsid w:val="005F2CC4"/>
    <w:rsid w:val="005F4131"/>
    <w:rsid w:val="005F41AB"/>
    <w:rsid w:val="005F6E2C"/>
    <w:rsid w:val="005F7069"/>
    <w:rsid w:val="00600648"/>
    <w:rsid w:val="00600B65"/>
    <w:rsid w:val="00601AF5"/>
    <w:rsid w:val="006028F1"/>
    <w:rsid w:val="00602B58"/>
    <w:rsid w:val="00602D82"/>
    <w:rsid w:val="006030F1"/>
    <w:rsid w:val="00603F4D"/>
    <w:rsid w:val="00605E04"/>
    <w:rsid w:val="00605E3D"/>
    <w:rsid w:val="00606681"/>
    <w:rsid w:val="006075CE"/>
    <w:rsid w:val="00607622"/>
    <w:rsid w:val="00610588"/>
    <w:rsid w:val="00610672"/>
    <w:rsid w:val="00610E37"/>
    <w:rsid w:val="0061100A"/>
    <w:rsid w:val="006110CC"/>
    <w:rsid w:val="00611AA3"/>
    <w:rsid w:val="0061232F"/>
    <w:rsid w:val="006125A1"/>
    <w:rsid w:val="006125FD"/>
    <w:rsid w:val="00613060"/>
    <w:rsid w:val="006135FC"/>
    <w:rsid w:val="00613CAC"/>
    <w:rsid w:val="00613EE1"/>
    <w:rsid w:val="0061424E"/>
    <w:rsid w:val="00616E0E"/>
    <w:rsid w:val="00620AE1"/>
    <w:rsid w:val="0062139A"/>
    <w:rsid w:val="00621D6A"/>
    <w:rsid w:val="006243C5"/>
    <w:rsid w:val="00626252"/>
    <w:rsid w:val="0062709B"/>
    <w:rsid w:val="00630295"/>
    <w:rsid w:val="00632F23"/>
    <w:rsid w:val="0063391C"/>
    <w:rsid w:val="00633AC4"/>
    <w:rsid w:val="00635710"/>
    <w:rsid w:val="00636AEF"/>
    <w:rsid w:val="00636DD4"/>
    <w:rsid w:val="00641922"/>
    <w:rsid w:val="006422D7"/>
    <w:rsid w:val="00643D9B"/>
    <w:rsid w:val="00643EE1"/>
    <w:rsid w:val="00644858"/>
    <w:rsid w:val="00644DA1"/>
    <w:rsid w:val="006456A1"/>
    <w:rsid w:val="00645C8C"/>
    <w:rsid w:val="0064777A"/>
    <w:rsid w:val="00647D28"/>
    <w:rsid w:val="00651022"/>
    <w:rsid w:val="0065264F"/>
    <w:rsid w:val="00652681"/>
    <w:rsid w:val="00653041"/>
    <w:rsid w:val="006537F1"/>
    <w:rsid w:val="006539AB"/>
    <w:rsid w:val="00655097"/>
    <w:rsid w:val="00655282"/>
    <w:rsid w:val="00655DC3"/>
    <w:rsid w:val="0065621F"/>
    <w:rsid w:val="00661A8E"/>
    <w:rsid w:val="00663875"/>
    <w:rsid w:val="00665868"/>
    <w:rsid w:val="00671961"/>
    <w:rsid w:val="00672281"/>
    <w:rsid w:val="00672481"/>
    <w:rsid w:val="00674814"/>
    <w:rsid w:val="006770CE"/>
    <w:rsid w:val="00677736"/>
    <w:rsid w:val="00681ACC"/>
    <w:rsid w:val="006822E4"/>
    <w:rsid w:val="006833C9"/>
    <w:rsid w:val="0068367B"/>
    <w:rsid w:val="006840EA"/>
    <w:rsid w:val="00684478"/>
    <w:rsid w:val="00684E06"/>
    <w:rsid w:val="00685F86"/>
    <w:rsid w:val="00687075"/>
    <w:rsid w:val="006910F3"/>
    <w:rsid w:val="00691845"/>
    <w:rsid w:val="00692108"/>
    <w:rsid w:val="006923A2"/>
    <w:rsid w:val="00692546"/>
    <w:rsid w:val="00692C2A"/>
    <w:rsid w:val="00697062"/>
    <w:rsid w:val="006A1C45"/>
    <w:rsid w:val="006A3676"/>
    <w:rsid w:val="006A422D"/>
    <w:rsid w:val="006A46A1"/>
    <w:rsid w:val="006A6B93"/>
    <w:rsid w:val="006A7712"/>
    <w:rsid w:val="006B1FC9"/>
    <w:rsid w:val="006B29DE"/>
    <w:rsid w:val="006B4DC0"/>
    <w:rsid w:val="006B6AC3"/>
    <w:rsid w:val="006B709E"/>
    <w:rsid w:val="006B7FF5"/>
    <w:rsid w:val="006C173A"/>
    <w:rsid w:val="006C20A9"/>
    <w:rsid w:val="006C233A"/>
    <w:rsid w:val="006C23A6"/>
    <w:rsid w:val="006C26E7"/>
    <w:rsid w:val="006C2E2A"/>
    <w:rsid w:val="006C30B0"/>
    <w:rsid w:val="006C6DDD"/>
    <w:rsid w:val="006C7132"/>
    <w:rsid w:val="006D098A"/>
    <w:rsid w:val="006D0C14"/>
    <w:rsid w:val="006D2C6F"/>
    <w:rsid w:val="006D496D"/>
    <w:rsid w:val="006D57FD"/>
    <w:rsid w:val="006D65C1"/>
    <w:rsid w:val="006D74B9"/>
    <w:rsid w:val="006D7FC3"/>
    <w:rsid w:val="006E0AD7"/>
    <w:rsid w:val="006E2C9B"/>
    <w:rsid w:val="006E3C09"/>
    <w:rsid w:val="006E4A80"/>
    <w:rsid w:val="006E5096"/>
    <w:rsid w:val="006E57D5"/>
    <w:rsid w:val="006E7512"/>
    <w:rsid w:val="006F0A60"/>
    <w:rsid w:val="006F2CC9"/>
    <w:rsid w:val="006F3527"/>
    <w:rsid w:val="006F42F7"/>
    <w:rsid w:val="00700ECC"/>
    <w:rsid w:val="0070182C"/>
    <w:rsid w:val="00702338"/>
    <w:rsid w:val="0070283D"/>
    <w:rsid w:val="00704298"/>
    <w:rsid w:val="00704560"/>
    <w:rsid w:val="00707E33"/>
    <w:rsid w:val="0071390D"/>
    <w:rsid w:val="007148AE"/>
    <w:rsid w:val="00714FF0"/>
    <w:rsid w:val="00716E74"/>
    <w:rsid w:val="007176C0"/>
    <w:rsid w:val="00721A25"/>
    <w:rsid w:val="00722B32"/>
    <w:rsid w:val="007239EA"/>
    <w:rsid w:val="007247D9"/>
    <w:rsid w:val="00724CC3"/>
    <w:rsid w:val="00725CC5"/>
    <w:rsid w:val="007276BD"/>
    <w:rsid w:val="00730B48"/>
    <w:rsid w:val="007313C6"/>
    <w:rsid w:val="00733379"/>
    <w:rsid w:val="00737741"/>
    <w:rsid w:val="00737AAA"/>
    <w:rsid w:val="007421B1"/>
    <w:rsid w:val="007435A6"/>
    <w:rsid w:val="0074362D"/>
    <w:rsid w:val="007449D6"/>
    <w:rsid w:val="00745E95"/>
    <w:rsid w:val="00746906"/>
    <w:rsid w:val="00746B19"/>
    <w:rsid w:val="00747127"/>
    <w:rsid w:val="00751EF5"/>
    <w:rsid w:val="00753D39"/>
    <w:rsid w:val="00755082"/>
    <w:rsid w:val="00756D36"/>
    <w:rsid w:val="00757379"/>
    <w:rsid w:val="007608A5"/>
    <w:rsid w:val="00760CBF"/>
    <w:rsid w:val="00760FDC"/>
    <w:rsid w:val="00761AB5"/>
    <w:rsid w:val="00762D85"/>
    <w:rsid w:val="007631B1"/>
    <w:rsid w:val="00763246"/>
    <w:rsid w:val="00764268"/>
    <w:rsid w:val="007643AF"/>
    <w:rsid w:val="00765599"/>
    <w:rsid w:val="00767165"/>
    <w:rsid w:val="0076777C"/>
    <w:rsid w:val="00770C7A"/>
    <w:rsid w:val="00770F6F"/>
    <w:rsid w:val="00771281"/>
    <w:rsid w:val="00771F36"/>
    <w:rsid w:val="00772184"/>
    <w:rsid w:val="00773431"/>
    <w:rsid w:val="0077399F"/>
    <w:rsid w:val="00773B26"/>
    <w:rsid w:val="00774419"/>
    <w:rsid w:val="00774FC0"/>
    <w:rsid w:val="00775643"/>
    <w:rsid w:val="00776576"/>
    <w:rsid w:val="00777EE9"/>
    <w:rsid w:val="007817C1"/>
    <w:rsid w:val="00781E38"/>
    <w:rsid w:val="007842E7"/>
    <w:rsid w:val="00786BCC"/>
    <w:rsid w:val="007905F5"/>
    <w:rsid w:val="00793075"/>
    <w:rsid w:val="0079314D"/>
    <w:rsid w:val="00793ADC"/>
    <w:rsid w:val="0079529F"/>
    <w:rsid w:val="00795F2D"/>
    <w:rsid w:val="00796818"/>
    <w:rsid w:val="0079693C"/>
    <w:rsid w:val="00796ABE"/>
    <w:rsid w:val="007971DB"/>
    <w:rsid w:val="00797FB1"/>
    <w:rsid w:val="007A0245"/>
    <w:rsid w:val="007A0252"/>
    <w:rsid w:val="007A03B0"/>
    <w:rsid w:val="007A0A13"/>
    <w:rsid w:val="007A0CE3"/>
    <w:rsid w:val="007A15F8"/>
    <w:rsid w:val="007A265F"/>
    <w:rsid w:val="007A26CD"/>
    <w:rsid w:val="007A2D85"/>
    <w:rsid w:val="007A61F9"/>
    <w:rsid w:val="007A6715"/>
    <w:rsid w:val="007B06F6"/>
    <w:rsid w:val="007B0CDB"/>
    <w:rsid w:val="007B604B"/>
    <w:rsid w:val="007C028E"/>
    <w:rsid w:val="007C2094"/>
    <w:rsid w:val="007C2CD9"/>
    <w:rsid w:val="007C2DCA"/>
    <w:rsid w:val="007C3B86"/>
    <w:rsid w:val="007C492A"/>
    <w:rsid w:val="007C5963"/>
    <w:rsid w:val="007C7095"/>
    <w:rsid w:val="007C73C8"/>
    <w:rsid w:val="007D1AB0"/>
    <w:rsid w:val="007D1F1B"/>
    <w:rsid w:val="007D2908"/>
    <w:rsid w:val="007D4194"/>
    <w:rsid w:val="007D4854"/>
    <w:rsid w:val="007D50DD"/>
    <w:rsid w:val="007D780D"/>
    <w:rsid w:val="007E0AF1"/>
    <w:rsid w:val="007E0CD9"/>
    <w:rsid w:val="007E0D6E"/>
    <w:rsid w:val="007E1E3F"/>
    <w:rsid w:val="007E3405"/>
    <w:rsid w:val="007E3A1B"/>
    <w:rsid w:val="007E4885"/>
    <w:rsid w:val="007E4ECC"/>
    <w:rsid w:val="007E5F8D"/>
    <w:rsid w:val="007E631F"/>
    <w:rsid w:val="007E6F67"/>
    <w:rsid w:val="007E710B"/>
    <w:rsid w:val="007E7FA5"/>
    <w:rsid w:val="007F2BBA"/>
    <w:rsid w:val="007F40AE"/>
    <w:rsid w:val="007F50A8"/>
    <w:rsid w:val="008002FF"/>
    <w:rsid w:val="00801DF4"/>
    <w:rsid w:val="008021D5"/>
    <w:rsid w:val="008026D1"/>
    <w:rsid w:val="00802A8A"/>
    <w:rsid w:val="00802C63"/>
    <w:rsid w:val="00804676"/>
    <w:rsid w:val="008053CE"/>
    <w:rsid w:val="00805DA4"/>
    <w:rsid w:val="0080707F"/>
    <w:rsid w:val="008074BF"/>
    <w:rsid w:val="00807C09"/>
    <w:rsid w:val="00811C9F"/>
    <w:rsid w:val="008124FF"/>
    <w:rsid w:val="00813686"/>
    <w:rsid w:val="00815364"/>
    <w:rsid w:val="008162C7"/>
    <w:rsid w:val="00817080"/>
    <w:rsid w:val="0081724C"/>
    <w:rsid w:val="00817B6F"/>
    <w:rsid w:val="00821CD5"/>
    <w:rsid w:val="00821ED6"/>
    <w:rsid w:val="00822684"/>
    <w:rsid w:val="00824C46"/>
    <w:rsid w:val="00825BCF"/>
    <w:rsid w:val="0083012D"/>
    <w:rsid w:val="00830D3A"/>
    <w:rsid w:val="0083120E"/>
    <w:rsid w:val="00832E44"/>
    <w:rsid w:val="0083302E"/>
    <w:rsid w:val="00834463"/>
    <w:rsid w:val="00834777"/>
    <w:rsid w:val="008353A1"/>
    <w:rsid w:val="008366E6"/>
    <w:rsid w:val="00837F8C"/>
    <w:rsid w:val="00840FD3"/>
    <w:rsid w:val="00841E7B"/>
    <w:rsid w:val="008429BC"/>
    <w:rsid w:val="00843D94"/>
    <w:rsid w:val="008469CD"/>
    <w:rsid w:val="00850AE6"/>
    <w:rsid w:val="00850C34"/>
    <w:rsid w:val="00852247"/>
    <w:rsid w:val="00853A78"/>
    <w:rsid w:val="00853B39"/>
    <w:rsid w:val="008544C0"/>
    <w:rsid w:val="008546E6"/>
    <w:rsid w:val="00855AA8"/>
    <w:rsid w:val="008563CD"/>
    <w:rsid w:val="0085646E"/>
    <w:rsid w:val="00856B56"/>
    <w:rsid w:val="0085721B"/>
    <w:rsid w:val="00860052"/>
    <w:rsid w:val="008611A0"/>
    <w:rsid w:val="00863F0A"/>
    <w:rsid w:val="00865437"/>
    <w:rsid w:val="00870339"/>
    <w:rsid w:val="008709DD"/>
    <w:rsid w:val="008714B4"/>
    <w:rsid w:val="00872107"/>
    <w:rsid w:val="00872821"/>
    <w:rsid w:val="0087353E"/>
    <w:rsid w:val="00874CF5"/>
    <w:rsid w:val="0087599B"/>
    <w:rsid w:val="0087609F"/>
    <w:rsid w:val="00877036"/>
    <w:rsid w:val="008771AE"/>
    <w:rsid w:val="00877BDE"/>
    <w:rsid w:val="00877BFE"/>
    <w:rsid w:val="00877D4F"/>
    <w:rsid w:val="008810A3"/>
    <w:rsid w:val="0088360F"/>
    <w:rsid w:val="00884AB9"/>
    <w:rsid w:val="00884D11"/>
    <w:rsid w:val="00885280"/>
    <w:rsid w:val="00890D71"/>
    <w:rsid w:val="0089339E"/>
    <w:rsid w:val="00894C58"/>
    <w:rsid w:val="00895EE0"/>
    <w:rsid w:val="00895F94"/>
    <w:rsid w:val="008A3EC0"/>
    <w:rsid w:val="008A4E4A"/>
    <w:rsid w:val="008A5FC0"/>
    <w:rsid w:val="008B2EC6"/>
    <w:rsid w:val="008B4196"/>
    <w:rsid w:val="008B4843"/>
    <w:rsid w:val="008B5286"/>
    <w:rsid w:val="008B57DC"/>
    <w:rsid w:val="008B6148"/>
    <w:rsid w:val="008B6E15"/>
    <w:rsid w:val="008B7856"/>
    <w:rsid w:val="008C1F85"/>
    <w:rsid w:val="008C223A"/>
    <w:rsid w:val="008C4DF6"/>
    <w:rsid w:val="008C4FFD"/>
    <w:rsid w:val="008C68DB"/>
    <w:rsid w:val="008C6A05"/>
    <w:rsid w:val="008C6E18"/>
    <w:rsid w:val="008C6E8A"/>
    <w:rsid w:val="008C731F"/>
    <w:rsid w:val="008C7DFA"/>
    <w:rsid w:val="008D14DC"/>
    <w:rsid w:val="008D2C7C"/>
    <w:rsid w:val="008D6A7D"/>
    <w:rsid w:val="008D79C0"/>
    <w:rsid w:val="008D7F05"/>
    <w:rsid w:val="008E0691"/>
    <w:rsid w:val="008E1287"/>
    <w:rsid w:val="008E37DD"/>
    <w:rsid w:val="008E5E77"/>
    <w:rsid w:val="008E750C"/>
    <w:rsid w:val="008F0B92"/>
    <w:rsid w:val="008F29E7"/>
    <w:rsid w:val="008F4A6F"/>
    <w:rsid w:val="008F6484"/>
    <w:rsid w:val="008F6A66"/>
    <w:rsid w:val="008F70E3"/>
    <w:rsid w:val="008F789C"/>
    <w:rsid w:val="0090058F"/>
    <w:rsid w:val="00900C9D"/>
    <w:rsid w:val="00901030"/>
    <w:rsid w:val="00901CD6"/>
    <w:rsid w:val="00901E49"/>
    <w:rsid w:val="00902350"/>
    <w:rsid w:val="0090447F"/>
    <w:rsid w:val="00904A8B"/>
    <w:rsid w:val="009055DA"/>
    <w:rsid w:val="00906600"/>
    <w:rsid w:val="009069E6"/>
    <w:rsid w:val="009077E7"/>
    <w:rsid w:val="009100AF"/>
    <w:rsid w:val="00910355"/>
    <w:rsid w:val="00910589"/>
    <w:rsid w:val="00910664"/>
    <w:rsid w:val="00910E10"/>
    <w:rsid w:val="00912D1B"/>
    <w:rsid w:val="00912D8D"/>
    <w:rsid w:val="00914973"/>
    <w:rsid w:val="00915CCF"/>
    <w:rsid w:val="00917297"/>
    <w:rsid w:val="009174F3"/>
    <w:rsid w:val="009175BD"/>
    <w:rsid w:val="00917647"/>
    <w:rsid w:val="00920830"/>
    <w:rsid w:val="009212DE"/>
    <w:rsid w:val="00921F63"/>
    <w:rsid w:val="00922801"/>
    <w:rsid w:val="00923676"/>
    <w:rsid w:val="00923A4A"/>
    <w:rsid w:val="009243BD"/>
    <w:rsid w:val="009243D6"/>
    <w:rsid w:val="00926F47"/>
    <w:rsid w:val="00927309"/>
    <w:rsid w:val="00930BD4"/>
    <w:rsid w:val="00931D26"/>
    <w:rsid w:val="00932054"/>
    <w:rsid w:val="00932DB0"/>
    <w:rsid w:val="0093376F"/>
    <w:rsid w:val="00934B03"/>
    <w:rsid w:val="009355BC"/>
    <w:rsid w:val="00935C99"/>
    <w:rsid w:val="00936359"/>
    <w:rsid w:val="00936976"/>
    <w:rsid w:val="00936E73"/>
    <w:rsid w:val="00943D35"/>
    <w:rsid w:val="00946F93"/>
    <w:rsid w:val="00947792"/>
    <w:rsid w:val="0095035B"/>
    <w:rsid w:val="009506FF"/>
    <w:rsid w:val="009509BE"/>
    <w:rsid w:val="00952ABB"/>
    <w:rsid w:val="009530FF"/>
    <w:rsid w:val="00954BD1"/>
    <w:rsid w:val="0095527D"/>
    <w:rsid w:val="009556E4"/>
    <w:rsid w:val="00955ADE"/>
    <w:rsid w:val="00957386"/>
    <w:rsid w:val="009579E7"/>
    <w:rsid w:val="00957D32"/>
    <w:rsid w:val="009608F9"/>
    <w:rsid w:val="00960E7A"/>
    <w:rsid w:val="00964074"/>
    <w:rsid w:val="00964D1E"/>
    <w:rsid w:val="00965F0B"/>
    <w:rsid w:val="00967715"/>
    <w:rsid w:val="00967887"/>
    <w:rsid w:val="009700AA"/>
    <w:rsid w:val="009715C8"/>
    <w:rsid w:val="009719B9"/>
    <w:rsid w:val="0097324A"/>
    <w:rsid w:val="0097497E"/>
    <w:rsid w:val="009750D0"/>
    <w:rsid w:val="0097688C"/>
    <w:rsid w:val="00976FEE"/>
    <w:rsid w:val="00982B3F"/>
    <w:rsid w:val="00982BDC"/>
    <w:rsid w:val="00986557"/>
    <w:rsid w:val="00986796"/>
    <w:rsid w:val="00987CB4"/>
    <w:rsid w:val="00991089"/>
    <w:rsid w:val="00991D51"/>
    <w:rsid w:val="00992D86"/>
    <w:rsid w:val="00994128"/>
    <w:rsid w:val="009945E9"/>
    <w:rsid w:val="0099478F"/>
    <w:rsid w:val="0099588C"/>
    <w:rsid w:val="00996FDB"/>
    <w:rsid w:val="00997678"/>
    <w:rsid w:val="009A32BA"/>
    <w:rsid w:val="009A3DE4"/>
    <w:rsid w:val="009A46F9"/>
    <w:rsid w:val="009A4D95"/>
    <w:rsid w:val="009A6CAC"/>
    <w:rsid w:val="009A76C4"/>
    <w:rsid w:val="009B0F3A"/>
    <w:rsid w:val="009B1D60"/>
    <w:rsid w:val="009B3567"/>
    <w:rsid w:val="009B367E"/>
    <w:rsid w:val="009B3917"/>
    <w:rsid w:val="009B3AC0"/>
    <w:rsid w:val="009B4AA3"/>
    <w:rsid w:val="009B4B2E"/>
    <w:rsid w:val="009B57B4"/>
    <w:rsid w:val="009C0AD6"/>
    <w:rsid w:val="009C161F"/>
    <w:rsid w:val="009C2A49"/>
    <w:rsid w:val="009C5F5C"/>
    <w:rsid w:val="009C6B7C"/>
    <w:rsid w:val="009D24F4"/>
    <w:rsid w:val="009D3591"/>
    <w:rsid w:val="009D37E1"/>
    <w:rsid w:val="009D3B01"/>
    <w:rsid w:val="009D4902"/>
    <w:rsid w:val="009D512E"/>
    <w:rsid w:val="009D57B1"/>
    <w:rsid w:val="009D5F5E"/>
    <w:rsid w:val="009E052B"/>
    <w:rsid w:val="009E0647"/>
    <w:rsid w:val="009E0938"/>
    <w:rsid w:val="009E1AC5"/>
    <w:rsid w:val="009E1F37"/>
    <w:rsid w:val="009E242D"/>
    <w:rsid w:val="009E31EB"/>
    <w:rsid w:val="009E4759"/>
    <w:rsid w:val="009E51F2"/>
    <w:rsid w:val="009F025E"/>
    <w:rsid w:val="009F1891"/>
    <w:rsid w:val="009F3D88"/>
    <w:rsid w:val="009F5679"/>
    <w:rsid w:val="009F57AA"/>
    <w:rsid w:val="009F72EB"/>
    <w:rsid w:val="009F7844"/>
    <w:rsid w:val="009F7EC4"/>
    <w:rsid w:val="00A01536"/>
    <w:rsid w:val="00A021C6"/>
    <w:rsid w:val="00A02E1B"/>
    <w:rsid w:val="00A03627"/>
    <w:rsid w:val="00A04942"/>
    <w:rsid w:val="00A04A59"/>
    <w:rsid w:val="00A04F2D"/>
    <w:rsid w:val="00A05B1A"/>
    <w:rsid w:val="00A05B54"/>
    <w:rsid w:val="00A060B7"/>
    <w:rsid w:val="00A06B13"/>
    <w:rsid w:val="00A06D2A"/>
    <w:rsid w:val="00A079CE"/>
    <w:rsid w:val="00A10A08"/>
    <w:rsid w:val="00A1281A"/>
    <w:rsid w:val="00A1395B"/>
    <w:rsid w:val="00A13DF6"/>
    <w:rsid w:val="00A14419"/>
    <w:rsid w:val="00A17C62"/>
    <w:rsid w:val="00A23314"/>
    <w:rsid w:val="00A23E07"/>
    <w:rsid w:val="00A25ED2"/>
    <w:rsid w:val="00A27080"/>
    <w:rsid w:val="00A31F9F"/>
    <w:rsid w:val="00A34A9C"/>
    <w:rsid w:val="00A34E31"/>
    <w:rsid w:val="00A35D86"/>
    <w:rsid w:val="00A40524"/>
    <w:rsid w:val="00A4083E"/>
    <w:rsid w:val="00A41123"/>
    <w:rsid w:val="00A418FD"/>
    <w:rsid w:val="00A41D1B"/>
    <w:rsid w:val="00A420D9"/>
    <w:rsid w:val="00A4241A"/>
    <w:rsid w:val="00A468E6"/>
    <w:rsid w:val="00A50143"/>
    <w:rsid w:val="00A515EE"/>
    <w:rsid w:val="00A519DE"/>
    <w:rsid w:val="00A52A2A"/>
    <w:rsid w:val="00A5312F"/>
    <w:rsid w:val="00A56645"/>
    <w:rsid w:val="00A57622"/>
    <w:rsid w:val="00A60C50"/>
    <w:rsid w:val="00A63390"/>
    <w:rsid w:val="00A63747"/>
    <w:rsid w:val="00A63F13"/>
    <w:rsid w:val="00A65431"/>
    <w:rsid w:val="00A662E6"/>
    <w:rsid w:val="00A67449"/>
    <w:rsid w:val="00A676BF"/>
    <w:rsid w:val="00A676EF"/>
    <w:rsid w:val="00A67D8F"/>
    <w:rsid w:val="00A67DD7"/>
    <w:rsid w:val="00A700EE"/>
    <w:rsid w:val="00A70501"/>
    <w:rsid w:val="00A70D26"/>
    <w:rsid w:val="00A7212B"/>
    <w:rsid w:val="00A72262"/>
    <w:rsid w:val="00A728EC"/>
    <w:rsid w:val="00A735FF"/>
    <w:rsid w:val="00A75BA1"/>
    <w:rsid w:val="00A76941"/>
    <w:rsid w:val="00A77102"/>
    <w:rsid w:val="00A77BB3"/>
    <w:rsid w:val="00A806D3"/>
    <w:rsid w:val="00A8177E"/>
    <w:rsid w:val="00A81906"/>
    <w:rsid w:val="00A85C4A"/>
    <w:rsid w:val="00A86734"/>
    <w:rsid w:val="00A86A6B"/>
    <w:rsid w:val="00A8744D"/>
    <w:rsid w:val="00A91502"/>
    <w:rsid w:val="00A92E25"/>
    <w:rsid w:val="00A92E8D"/>
    <w:rsid w:val="00A92F2A"/>
    <w:rsid w:val="00A93773"/>
    <w:rsid w:val="00A949DF"/>
    <w:rsid w:val="00A94A66"/>
    <w:rsid w:val="00A94B64"/>
    <w:rsid w:val="00A95ED4"/>
    <w:rsid w:val="00A960AC"/>
    <w:rsid w:val="00A9638A"/>
    <w:rsid w:val="00A969FB"/>
    <w:rsid w:val="00AA0333"/>
    <w:rsid w:val="00AA3F7C"/>
    <w:rsid w:val="00AA4151"/>
    <w:rsid w:val="00AB3642"/>
    <w:rsid w:val="00AB397B"/>
    <w:rsid w:val="00AB3E05"/>
    <w:rsid w:val="00AB476B"/>
    <w:rsid w:val="00AB5004"/>
    <w:rsid w:val="00AB508C"/>
    <w:rsid w:val="00AB5443"/>
    <w:rsid w:val="00AB5922"/>
    <w:rsid w:val="00AB7739"/>
    <w:rsid w:val="00AC0333"/>
    <w:rsid w:val="00AC138C"/>
    <w:rsid w:val="00AC1AB9"/>
    <w:rsid w:val="00AC20AA"/>
    <w:rsid w:val="00AC2FF5"/>
    <w:rsid w:val="00AC36BA"/>
    <w:rsid w:val="00AC3C2A"/>
    <w:rsid w:val="00AC5A92"/>
    <w:rsid w:val="00AC5E23"/>
    <w:rsid w:val="00AC60C4"/>
    <w:rsid w:val="00AC6751"/>
    <w:rsid w:val="00AC7970"/>
    <w:rsid w:val="00AC7A9E"/>
    <w:rsid w:val="00AC7B01"/>
    <w:rsid w:val="00AD1CCB"/>
    <w:rsid w:val="00AD2070"/>
    <w:rsid w:val="00AD46B1"/>
    <w:rsid w:val="00AD4CE7"/>
    <w:rsid w:val="00AD7D2C"/>
    <w:rsid w:val="00AE510C"/>
    <w:rsid w:val="00AE51A7"/>
    <w:rsid w:val="00AE524E"/>
    <w:rsid w:val="00AE67B5"/>
    <w:rsid w:val="00AE723E"/>
    <w:rsid w:val="00AE76FA"/>
    <w:rsid w:val="00AF019E"/>
    <w:rsid w:val="00AF2B10"/>
    <w:rsid w:val="00AF4A3F"/>
    <w:rsid w:val="00AF5374"/>
    <w:rsid w:val="00AF65BC"/>
    <w:rsid w:val="00AF6E91"/>
    <w:rsid w:val="00B001AD"/>
    <w:rsid w:val="00B0104B"/>
    <w:rsid w:val="00B02574"/>
    <w:rsid w:val="00B0505F"/>
    <w:rsid w:val="00B06573"/>
    <w:rsid w:val="00B102E6"/>
    <w:rsid w:val="00B10DF5"/>
    <w:rsid w:val="00B1170C"/>
    <w:rsid w:val="00B14616"/>
    <w:rsid w:val="00B15999"/>
    <w:rsid w:val="00B17421"/>
    <w:rsid w:val="00B21F5E"/>
    <w:rsid w:val="00B23E85"/>
    <w:rsid w:val="00B24088"/>
    <w:rsid w:val="00B2608B"/>
    <w:rsid w:val="00B2675F"/>
    <w:rsid w:val="00B27007"/>
    <w:rsid w:val="00B27B0D"/>
    <w:rsid w:val="00B27C9E"/>
    <w:rsid w:val="00B30341"/>
    <w:rsid w:val="00B30A20"/>
    <w:rsid w:val="00B33490"/>
    <w:rsid w:val="00B3378C"/>
    <w:rsid w:val="00B33C56"/>
    <w:rsid w:val="00B3552D"/>
    <w:rsid w:val="00B359D6"/>
    <w:rsid w:val="00B35A20"/>
    <w:rsid w:val="00B36235"/>
    <w:rsid w:val="00B36750"/>
    <w:rsid w:val="00B36E83"/>
    <w:rsid w:val="00B36FF9"/>
    <w:rsid w:val="00B40302"/>
    <w:rsid w:val="00B42C34"/>
    <w:rsid w:val="00B42E0E"/>
    <w:rsid w:val="00B42EBC"/>
    <w:rsid w:val="00B4352E"/>
    <w:rsid w:val="00B44D02"/>
    <w:rsid w:val="00B45469"/>
    <w:rsid w:val="00B46808"/>
    <w:rsid w:val="00B46BA3"/>
    <w:rsid w:val="00B50F57"/>
    <w:rsid w:val="00B51164"/>
    <w:rsid w:val="00B51D26"/>
    <w:rsid w:val="00B51FB2"/>
    <w:rsid w:val="00B5234C"/>
    <w:rsid w:val="00B54F80"/>
    <w:rsid w:val="00B55B06"/>
    <w:rsid w:val="00B5602D"/>
    <w:rsid w:val="00B565B3"/>
    <w:rsid w:val="00B57214"/>
    <w:rsid w:val="00B617A6"/>
    <w:rsid w:val="00B61CFE"/>
    <w:rsid w:val="00B62017"/>
    <w:rsid w:val="00B62D3A"/>
    <w:rsid w:val="00B62EF2"/>
    <w:rsid w:val="00B64607"/>
    <w:rsid w:val="00B662E8"/>
    <w:rsid w:val="00B66F4A"/>
    <w:rsid w:val="00B732A4"/>
    <w:rsid w:val="00B77F7B"/>
    <w:rsid w:val="00B83AF2"/>
    <w:rsid w:val="00B83B81"/>
    <w:rsid w:val="00B8412A"/>
    <w:rsid w:val="00B84319"/>
    <w:rsid w:val="00B86C92"/>
    <w:rsid w:val="00B87F7F"/>
    <w:rsid w:val="00B90040"/>
    <w:rsid w:val="00B90448"/>
    <w:rsid w:val="00B93C13"/>
    <w:rsid w:val="00B96369"/>
    <w:rsid w:val="00B9688E"/>
    <w:rsid w:val="00B96F6F"/>
    <w:rsid w:val="00B97C0E"/>
    <w:rsid w:val="00BA1FC6"/>
    <w:rsid w:val="00BA2E71"/>
    <w:rsid w:val="00BA393D"/>
    <w:rsid w:val="00BA3C75"/>
    <w:rsid w:val="00BA4117"/>
    <w:rsid w:val="00BA473A"/>
    <w:rsid w:val="00BA4AAD"/>
    <w:rsid w:val="00BA4EB0"/>
    <w:rsid w:val="00BA6222"/>
    <w:rsid w:val="00BA65F2"/>
    <w:rsid w:val="00BA6CEB"/>
    <w:rsid w:val="00BA711A"/>
    <w:rsid w:val="00BB010C"/>
    <w:rsid w:val="00BB2EAC"/>
    <w:rsid w:val="00BB5558"/>
    <w:rsid w:val="00BB608D"/>
    <w:rsid w:val="00BC15A4"/>
    <w:rsid w:val="00BC26FF"/>
    <w:rsid w:val="00BC326E"/>
    <w:rsid w:val="00BC377B"/>
    <w:rsid w:val="00BC3F80"/>
    <w:rsid w:val="00BC4881"/>
    <w:rsid w:val="00BC4CD8"/>
    <w:rsid w:val="00BC4D66"/>
    <w:rsid w:val="00BC6CBC"/>
    <w:rsid w:val="00BC730D"/>
    <w:rsid w:val="00BD1692"/>
    <w:rsid w:val="00BD2BC9"/>
    <w:rsid w:val="00BD5222"/>
    <w:rsid w:val="00BD57C8"/>
    <w:rsid w:val="00BD65CB"/>
    <w:rsid w:val="00BE09CC"/>
    <w:rsid w:val="00BE0DFE"/>
    <w:rsid w:val="00BE13E6"/>
    <w:rsid w:val="00BE1800"/>
    <w:rsid w:val="00BE2117"/>
    <w:rsid w:val="00BE25A9"/>
    <w:rsid w:val="00BE4B31"/>
    <w:rsid w:val="00BE6673"/>
    <w:rsid w:val="00BE697F"/>
    <w:rsid w:val="00BE735E"/>
    <w:rsid w:val="00BE745C"/>
    <w:rsid w:val="00BE7F82"/>
    <w:rsid w:val="00BF25FB"/>
    <w:rsid w:val="00BF2B10"/>
    <w:rsid w:val="00BF518B"/>
    <w:rsid w:val="00BF5E7D"/>
    <w:rsid w:val="00BF5EF4"/>
    <w:rsid w:val="00BF691B"/>
    <w:rsid w:val="00BF6ACD"/>
    <w:rsid w:val="00C009A8"/>
    <w:rsid w:val="00C01395"/>
    <w:rsid w:val="00C033D2"/>
    <w:rsid w:val="00C039ED"/>
    <w:rsid w:val="00C05184"/>
    <w:rsid w:val="00C059FA"/>
    <w:rsid w:val="00C065A0"/>
    <w:rsid w:val="00C07A7A"/>
    <w:rsid w:val="00C07D10"/>
    <w:rsid w:val="00C1040A"/>
    <w:rsid w:val="00C10E5A"/>
    <w:rsid w:val="00C11A93"/>
    <w:rsid w:val="00C1475F"/>
    <w:rsid w:val="00C148A1"/>
    <w:rsid w:val="00C151BD"/>
    <w:rsid w:val="00C23EF9"/>
    <w:rsid w:val="00C269D2"/>
    <w:rsid w:val="00C3391D"/>
    <w:rsid w:val="00C339D5"/>
    <w:rsid w:val="00C33A54"/>
    <w:rsid w:val="00C33BEC"/>
    <w:rsid w:val="00C35005"/>
    <w:rsid w:val="00C35346"/>
    <w:rsid w:val="00C37444"/>
    <w:rsid w:val="00C4012C"/>
    <w:rsid w:val="00C40C8E"/>
    <w:rsid w:val="00C40D07"/>
    <w:rsid w:val="00C40E6E"/>
    <w:rsid w:val="00C4167D"/>
    <w:rsid w:val="00C42361"/>
    <w:rsid w:val="00C42D77"/>
    <w:rsid w:val="00C46BE6"/>
    <w:rsid w:val="00C50667"/>
    <w:rsid w:val="00C50D12"/>
    <w:rsid w:val="00C518B8"/>
    <w:rsid w:val="00C51AE3"/>
    <w:rsid w:val="00C51D76"/>
    <w:rsid w:val="00C52435"/>
    <w:rsid w:val="00C53183"/>
    <w:rsid w:val="00C53F96"/>
    <w:rsid w:val="00C57D56"/>
    <w:rsid w:val="00C6042E"/>
    <w:rsid w:val="00C606DD"/>
    <w:rsid w:val="00C61807"/>
    <w:rsid w:val="00C626DB"/>
    <w:rsid w:val="00C62AF4"/>
    <w:rsid w:val="00C62BA1"/>
    <w:rsid w:val="00C63F58"/>
    <w:rsid w:val="00C6441A"/>
    <w:rsid w:val="00C6475F"/>
    <w:rsid w:val="00C6486B"/>
    <w:rsid w:val="00C6773A"/>
    <w:rsid w:val="00C67BD2"/>
    <w:rsid w:val="00C67C85"/>
    <w:rsid w:val="00C705E8"/>
    <w:rsid w:val="00C71FAE"/>
    <w:rsid w:val="00C724D1"/>
    <w:rsid w:val="00C73245"/>
    <w:rsid w:val="00C741DE"/>
    <w:rsid w:val="00C74A76"/>
    <w:rsid w:val="00C760A1"/>
    <w:rsid w:val="00C76D7A"/>
    <w:rsid w:val="00C771FE"/>
    <w:rsid w:val="00C77AC9"/>
    <w:rsid w:val="00C8022C"/>
    <w:rsid w:val="00C804EA"/>
    <w:rsid w:val="00C82D6B"/>
    <w:rsid w:val="00C830EC"/>
    <w:rsid w:val="00C83652"/>
    <w:rsid w:val="00C8428D"/>
    <w:rsid w:val="00C842AF"/>
    <w:rsid w:val="00C845FC"/>
    <w:rsid w:val="00C847A4"/>
    <w:rsid w:val="00C84A03"/>
    <w:rsid w:val="00C84AD4"/>
    <w:rsid w:val="00C85FAF"/>
    <w:rsid w:val="00C8618C"/>
    <w:rsid w:val="00C90182"/>
    <w:rsid w:val="00C90235"/>
    <w:rsid w:val="00C9061A"/>
    <w:rsid w:val="00C907DB"/>
    <w:rsid w:val="00C909C5"/>
    <w:rsid w:val="00C91A10"/>
    <w:rsid w:val="00C91C5F"/>
    <w:rsid w:val="00C924F7"/>
    <w:rsid w:val="00C92830"/>
    <w:rsid w:val="00C96373"/>
    <w:rsid w:val="00C96855"/>
    <w:rsid w:val="00C97145"/>
    <w:rsid w:val="00C97583"/>
    <w:rsid w:val="00CA02DB"/>
    <w:rsid w:val="00CA06E7"/>
    <w:rsid w:val="00CA0E4C"/>
    <w:rsid w:val="00CA35B4"/>
    <w:rsid w:val="00CA477B"/>
    <w:rsid w:val="00CA4FE9"/>
    <w:rsid w:val="00CA61C9"/>
    <w:rsid w:val="00CA66B5"/>
    <w:rsid w:val="00CA6B9F"/>
    <w:rsid w:val="00CA71D0"/>
    <w:rsid w:val="00CB113D"/>
    <w:rsid w:val="00CB1516"/>
    <w:rsid w:val="00CB2040"/>
    <w:rsid w:val="00CB23AB"/>
    <w:rsid w:val="00CB3E05"/>
    <w:rsid w:val="00CB46E2"/>
    <w:rsid w:val="00CB52BE"/>
    <w:rsid w:val="00CB60D7"/>
    <w:rsid w:val="00CB6424"/>
    <w:rsid w:val="00CB7072"/>
    <w:rsid w:val="00CB76B1"/>
    <w:rsid w:val="00CC1D33"/>
    <w:rsid w:val="00CC1EF1"/>
    <w:rsid w:val="00CC3AF1"/>
    <w:rsid w:val="00CC48F4"/>
    <w:rsid w:val="00CC4B77"/>
    <w:rsid w:val="00CC501C"/>
    <w:rsid w:val="00CC57CC"/>
    <w:rsid w:val="00CC6C86"/>
    <w:rsid w:val="00CC6EFB"/>
    <w:rsid w:val="00CD195B"/>
    <w:rsid w:val="00CD2F54"/>
    <w:rsid w:val="00CD426E"/>
    <w:rsid w:val="00CD5BBB"/>
    <w:rsid w:val="00CD60A2"/>
    <w:rsid w:val="00CE0199"/>
    <w:rsid w:val="00CE1846"/>
    <w:rsid w:val="00CE1C84"/>
    <w:rsid w:val="00CE3549"/>
    <w:rsid w:val="00CE385E"/>
    <w:rsid w:val="00CE5EBA"/>
    <w:rsid w:val="00CE5F78"/>
    <w:rsid w:val="00CE6760"/>
    <w:rsid w:val="00CE6AAF"/>
    <w:rsid w:val="00CE6D86"/>
    <w:rsid w:val="00CE712F"/>
    <w:rsid w:val="00CE7929"/>
    <w:rsid w:val="00CF0AD0"/>
    <w:rsid w:val="00CF28FB"/>
    <w:rsid w:val="00CF3595"/>
    <w:rsid w:val="00CF4C32"/>
    <w:rsid w:val="00CF50D9"/>
    <w:rsid w:val="00CF533B"/>
    <w:rsid w:val="00CF765B"/>
    <w:rsid w:val="00CF76AA"/>
    <w:rsid w:val="00D004FC"/>
    <w:rsid w:val="00D00945"/>
    <w:rsid w:val="00D00ED1"/>
    <w:rsid w:val="00D0127E"/>
    <w:rsid w:val="00D01643"/>
    <w:rsid w:val="00D07737"/>
    <w:rsid w:val="00D07EF9"/>
    <w:rsid w:val="00D10CB8"/>
    <w:rsid w:val="00D11102"/>
    <w:rsid w:val="00D119C2"/>
    <w:rsid w:val="00D16CB2"/>
    <w:rsid w:val="00D20C55"/>
    <w:rsid w:val="00D21777"/>
    <w:rsid w:val="00D22584"/>
    <w:rsid w:val="00D22733"/>
    <w:rsid w:val="00D2331A"/>
    <w:rsid w:val="00D233B7"/>
    <w:rsid w:val="00D23CB1"/>
    <w:rsid w:val="00D2625C"/>
    <w:rsid w:val="00D262D4"/>
    <w:rsid w:val="00D27734"/>
    <w:rsid w:val="00D278E6"/>
    <w:rsid w:val="00D27BE9"/>
    <w:rsid w:val="00D302D9"/>
    <w:rsid w:val="00D32F6E"/>
    <w:rsid w:val="00D370D4"/>
    <w:rsid w:val="00D40761"/>
    <w:rsid w:val="00D41D29"/>
    <w:rsid w:val="00D421CE"/>
    <w:rsid w:val="00D423F5"/>
    <w:rsid w:val="00D427D6"/>
    <w:rsid w:val="00D42B32"/>
    <w:rsid w:val="00D42F92"/>
    <w:rsid w:val="00D43568"/>
    <w:rsid w:val="00D43FCF"/>
    <w:rsid w:val="00D45D51"/>
    <w:rsid w:val="00D46651"/>
    <w:rsid w:val="00D47374"/>
    <w:rsid w:val="00D4780B"/>
    <w:rsid w:val="00D5164A"/>
    <w:rsid w:val="00D51EA6"/>
    <w:rsid w:val="00D534A7"/>
    <w:rsid w:val="00D539DF"/>
    <w:rsid w:val="00D54AC2"/>
    <w:rsid w:val="00D54CF6"/>
    <w:rsid w:val="00D56AF6"/>
    <w:rsid w:val="00D56B91"/>
    <w:rsid w:val="00D571F0"/>
    <w:rsid w:val="00D572B5"/>
    <w:rsid w:val="00D575F4"/>
    <w:rsid w:val="00D61085"/>
    <w:rsid w:val="00D64068"/>
    <w:rsid w:val="00D64147"/>
    <w:rsid w:val="00D64399"/>
    <w:rsid w:val="00D64E3B"/>
    <w:rsid w:val="00D652F0"/>
    <w:rsid w:val="00D66AE5"/>
    <w:rsid w:val="00D670CB"/>
    <w:rsid w:val="00D67696"/>
    <w:rsid w:val="00D700C3"/>
    <w:rsid w:val="00D70EE7"/>
    <w:rsid w:val="00D71F2E"/>
    <w:rsid w:val="00D73CC2"/>
    <w:rsid w:val="00D740A1"/>
    <w:rsid w:val="00D746E6"/>
    <w:rsid w:val="00D761C2"/>
    <w:rsid w:val="00D76646"/>
    <w:rsid w:val="00D76922"/>
    <w:rsid w:val="00D77B22"/>
    <w:rsid w:val="00D77CFE"/>
    <w:rsid w:val="00D8028E"/>
    <w:rsid w:val="00D817F3"/>
    <w:rsid w:val="00D8232E"/>
    <w:rsid w:val="00D82889"/>
    <w:rsid w:val="00D829C3"/>
    <w:rsid w:val="00D832C6"/>
    <w:rsid w:val="00D853D6"/>
    <w:rsid w:val="00D86632"/>
    <w:rsid w:val="00D86BCA"/>
    <w:rsid w:val="00D876E1"/>
    <w:rsid w:val="00D87AB1"/>
    <w:rsid w:val="00D92DA5"/>
    <w:rsid w:val="00D92EE9"/>
    <w:rsid w:val="00D952DF"/>
    <w:rsid w:val="00D96A23"/>
    <w:rsid w:val="00D97AB1"/>
    <w:rsid w:val="00D97D25"/>
    <w:rsid w:val="00DA0805"/>
    <w:rsid w:val="00DA26A5"/>
    <w:rsid w:val="00DA370A"/>
    <w:rsid w:val="00DA6AA2"/>
    <w:rsid w:val="00DA710D"/>
    <w:rsid w:val="00DB18FB"/>
    <w:rsid w:val="00DB27D3"/>
    <w:rsid w:val="00DB35AA"/>
    <w:rsid w:val="00DB3995"/>
    <w:rsid w:val="00DB3F1B"/>
    <w:rsid w:val="00DB4A55"/>
    <w:rsid w:val="00DB4BE3"/>
    <w:rsid w:val="00DB4DBF"/>
    <w:rsid w:val="00DC06B5"/>
    <w:rsid w:val="00DC1814"/>
    <w:rsid w:val="00DC4195"/>
    <w:rsid w:val="00DC6189"/>
    <w:rsid w:val="00DC7808"/>
    <w:rsid w:val="00DD0ABD"/>
    <w:rsid w:val="00DD2AE5"/>
    <w:rsid w:val="00DD305A"/>
    <w:rsid w:val="00DD591D"/>
    <w:rsid w:val="00DD6420"/>
    <w:rsid w:val="00DD6C62"/>
    <w:rsid w:val="00DE0873"/>
    <w:rsid w:val="00DE1170"/>
    <w:rsid w:val="00DE2E3E"/>
    <w:rsid w:val="00DE2EB5"/>
    <w:rsid w:val="00DE422E"/>
    <w:rsid w:val="00DE4CF6"/>
    <w:rsid w:val="00DE7B4E"/>
    <w:rsid w:val="00DF0733"/>
    <w:rsid w:val="00DF1342"/>
    <w:rsid w:val="00DF2321"/>
    <w:rsid w:val="00DF2C69"/>
    <w:rsid w:val="00DF3F90"/>
    <w:rsid w:val="00DF5CD0"/>
    <w:rsid w:val="00DF737E"/>
    <w:rsid w:val="00E0073D"/>
    <w:rsid w:val="00E00DEE"/>
    <w:rsid w:val="00E02B8C"/>
    <w:rsid w:val="00E0442C"/>
    <w:rsid w:val="00E04727"/>
    <w:rsid w:val="00E05E8A"/>
    <w:rsid w:val="00E06519"/>
    <w:rsid w:val="00E077DF"/>
    <w:rsid w:val="00E11C7E"/>
    <w:rsid w:val="00E128B1"/>
    <w:rsid w:val="00E129C9"/>
    <w:rsid w:val="00E12F94"/>
    <w:rsid w:val="00E137F2"/>
    <w:rsid w:val="00E14A4D"/>
    <w:rsid w:val="00E14BDA"/>
    <w:rsid w:val="00E156E9"/>
    <w:rsid w:val="00E15E92"/>
    <w:rsid w:val="00E16844"/>
    <w:rsid w:val="00E16DFD"/>
    <w:rsid w:val="00E17327"/>
    <w:rsid w:val="00E175A1"/>
    <w:rsid w:val="00E17EC3"/>
    <w:rsid w:val="00E200D1"/>
    <w:rsid w:val="00E20C4E"/>
    <w:rsid w:val="00E23C66"/>
    <w:rsid w:val="00E24C61"/>
    <w:rsid w:val="00E24EBB"/>
    <w:rsid w:val="00E25D3E"/>
    <w:rsid w:val="00E26E4F"/>
    <w:rsid w:val="00E31445"/>
    <w:rsid w:val="00E31801"/>
    <w:rsid w:val="00E32450"/>
    <w:rsid w:val="00E335CD"/>
    <w:rsid w:val="00E33DDC"/>
    <w:rsid w:val="00E34100"/>
    <w:rsid w:val="00E346AB"/>
    <w:rsid w:val="00E3540B"/>
    <w:rsid w:val="00E35E5D"/>
    <w:rsid w:val="00E36ABE"/>
    <w:rsid w:val="00E40208"/>
    <w:rsid w:val="00E408BB"/>
    <w:rsid w:val="00E419E8"/>
    <w:rsid w:val="00E42BE4"/>
    <w:rsid w:val="00E43309"/>
    <w:rsid w:val="00E4373B"/>
    <w:rsid w:val="00E45680"/>
    <w:rsid w:val="00E45E93"/>
    <w:rsid w:val="00E472E9"/>
    <w:rsid w:val="00E47756"/>
    <w:rsid w:val="00E47D88"/>
    <w:rsid w:val="00E50117"/>
    <w:rsid w:val="00E5101A"/>
    <w:rsid w:val="00E51F92"/>
    <w:rsid w:val="00E52589"/>
    <w:rsid w:val="00E54FBB"/>
    <w:rsid w:val="00E55EA9"/>
    <w:rsid w:val="00E578FF"/>
    <w:rsid w:val="00E602E1"/>
    <w:rsid w:val="00E604A2"/>
    <w:rsid w:val="00E6380F"/>
    <w:rsid w:val="00E67344"/>
    <w:rsid w:val="00E67978"/>
    <w:rsid w:val="00E67A23"/>
    <w:rsid w:val="00E70B2B"/>
    <w:rsid w:val="00E71AA5"/>
    <w:rsid w:val="00E76C6E"/>
    <w:rsid w:val="00E76CC4"/>
    <w:rsid w:val="00E8032A"/>
    <w:rsid w:val="00E80DE1"/>
    <w:rsid w:val="00E83401"/>
    <w:rsid w:val="00E83BD8"/>
    <w:rsid w:val="00E86464"/>
    <w:rsid w:val="00E868BD"/>
    <w:rsid w:val="00E872D2"/>
    <w:rsid w:val="00E908E8"/>
    <w:rsid w:val="00E91F1B"/>
    <w:rsid w:val="00E92398"/>
    <w:rsid w:val="00E94CCF"/>
    <w:rsid w:val="00E9667E"/>
    <w:rsid w:val="00E97432"/>
    <w:rsid w:val="00EA1FCF"/>
    <w:rsid w:val="00EA25C1"/>
    <w:rsid w:val="00EA2831"/>
    <w:rsid w:val="00EA298C"/>
    <w:rsid w:val="00EA29CC"/>
    <w:rsid w:val="00EA38C7"/>
    <w:rsid w:val="00EA3902"/>
    <w:rsid w:val="00EA39B1"/>
    <w:rsid w:val="00EA39F0"/>
    <w:rsid w:val="00EA3E50"/>
    <w:rsid w:val="00EA4317"/>
    <w:rsid w:val="00EA5D04"/>
    <w:rsid w:val="00EA6437"/>
    <w:rsid w:val="00EA657E"/>
    <w:rsid w:val="00EA673E"/>
    <w:rsid w:val="00EA6B1A"/>
    <w:rsid w:val="00EA7C28"/>
    <w:rsid w:val="00EB0665"/>
    <w:rsid w:val="00EB75F8"/>
    <w:rsid w:val="00EC193D"/>
    <w:rsid w:val="00EC26EA"/>
    <w:rsid w:val="00EC3B2C"/>
    <w:rsid w:val="00EC41CB"/>
    <w:rsid w:val="00EC57EF"/>
    <w:rsid w:val="00ED0E84"/>
    <w:rsid w:val="00ED188D"/>
    <w:rsid w:val="00ED1C80"/>
    <w:rsid w:val="00ED2E8D"/>
    <w:rsid w:val="00ED597D"/>
    <w:rsid w:val="00ED69F1"/>
    <w:rsid w:val="00EE0B25"/>
    <w:rsid w:val="00EE155E"/>
    <w:rsid w:val="00EE15A2"/>
    <w:rsid w:val="00EE2A78"/>
    <w:rsid w:val="00EE2C02"/>
    <w:rsid w:val="00EE332C"/>
    <w:rsid w:val="00EE4725"/>
    <w:rsid w:val="00EE4D29"/>
    <w:rsid w:val="00EE7393"/>
    <w:rsid w:val="00EF4696"/>
    <w:rsid w:val="00F00067"/>
    <w:rsid w:val="00F0035F"/>
    <w:rsid w:val="00F00BE5"/>
    <w:rsid w:val="00F00FB1"/>
    <w:rsid w:val="00F01B84"/>
    <w:rsid w:val="00F02F77"/>
    <w:rsid w:val="00F05749"/>
    <w:rsid w:val="00F112B3"/>
    <w:rsid w:val="00F125A8"/>
    <w:rsid w:val="00F13380"/>
    <w:rsid w:val="00F15F96"/>
    <w:rsid w:val="00F1627A"/>
    <w:rsid w:val="00F21C80"/>
    <w:rsid w:val="00F22534"/>
    <w:rsid w:val="00F22707"/>
    <w:rsid w:val="00F23F14"/>
    <w:rsid w:val="00F24275"/>
    <w:rsid w:val="00F24B60"/>
    <w:rsid w:val="00F278A3"/>
    <w:rsid w:val="00F27D48"/>
    <w:rsid w:val="00F27DF5"/>
    <w:rsid w:val="00F31C01"/>
    <w:rsid w:val="00F348A5"/>
    <w:rsid w:val="00F35D82"/>
    <w:rsid w:val="00F35EEF"/>
    <w:rsid w:val="00F363F8"/>
    <w:rsid w:val="00F37F55"/>
    <w:rsid w:val="00F401C7"/>
    <w:rsid w:val="00F40202"/>
    <w:rsid w:val="00F40FFE"/>
    <w:rsid w:val="00F42687"/>
    <w:rsid w:val="00F43043"/>
    <w:rsid w:val="00F4363A"/>
    <w:rsid w:val="00F43678"/>
    <w:rsid w:val="00F43E69"/>
    <w:rsid w:val="00F446B4"/>
    <w:rsid w:val="00F44B63"/>
    <w:rsid w:val="00F479DE"/>
    <w:rsid w:val="00F506A7"/>
    <w:rsid w:val="00F50914"/>
    <w:rsid w:val="00F51D97"/>
    <w:rsid w:val="00F5238A"/>
    <w:rsid w:val="00F529B8"/>
    <w:rsid w:val="00F5410E"/>
    <w:rsid w:val="00F55E93"/>
    <w:rsid w:val="00F5613B"/>
    <w:rsid w:val="00F6001B"/>
    <w:rsid w:val="00F61BCC"/>
    <w:rsid w:val="00F62172"/>
    <w:rsid w:val="00F625E0"/>
    <w:rsid w:val="00F646EF"/>
    <w:rsid w:val="00F6492F"/>
    <w:rsid w:val="00F650C0"/>
    <w:rsid w:val="00F65E5A"/>
    <w:rsid w:val="00F67133"/>
    <w:rsid w:val="00F67886"/>
    <w:rsid w:val="00F67CB2"/>
    <w:rsid w:val="00F67CBB"/>
    <w:rsid w:val="00F71DEE"/>
    <w:rsid w:val="00F72DDE"/>
    <w:rsid w:val="00F72E87"/>
    <w:rsid w:val="00F72F14"/>
    <w:rsid w:val="00F73FD3"/>
    <w:rsid w:val="00F7584B"/>
    <w:rsid w:val="00F77032"/>
    <w:rsid w:val="00F8155E"/>
    <w:rsid w:val="00F8189B"/>
    <w:rsid w:val="00F81BB6"/>
    <w:rsid w:val="00F81C8A"/>
    <w:rsid w:val="00F82076"/>
    <w:rsid w:val="00F82B74"/>
    <w:rsid w:val="00F82EAE"/>
    <w:rsid w:val="00F83B54"/>
    <w:rsid w:val="00F83E97"/>
    <w:rsid w:val="00F84D5F"/>
    <w:rsid w:val="00F85D0D"/>
    <w:rsid w:val="00F933DA"/>
    <w:rsid w:val="00F94D33"/>
    <w:rsid w:val="00F96380"/>
    <w:rsid w:val="00F96931"/>
    <w:rsid w:val="00F96F2F"/>
    <w:rsid w:val="00F97365"/>
    <w:rsid w:val="00FA10B5"/>
    <w:rsid w:val="00FA2BE7"/>
    <w:rsid w:val="00FA35AD"/>
    <w:rsid w:val="00FA5727"/>
    <w:rsid w:val="00FA59A6"/>
    <w:rsid w:val="00FA6465"/>
    <w:rsid w:val="00FA686D"/>
    <w:rsid w:val="00FA6C08"/>
    <w:rsid w:val="00FA6D76"/>
    <w:rsid w:val="00FB0E0F"/>
    <w:rsid w:val="00FB2F4E"/>
    <w:rsid w:val="00FB34AF"/>
    <w:rsid w:val="00FB3B30"/>
    <w:rsid w:val="00FB4800"/>
    <w:rsid w:val="00FB5601"/>
    <w:rsid w:val="00FC04C4"/>
    <w:rsid w:val="00FC05C9"/>
    <w:rsid w:val="00FC128F"/>
    <w:rsid w:val="00FC3B69"/>
    <w:rsid w:val="00FC3BDC"/>
    <w:rsid w:val="00FC5CC5"/>
    <w:rsid w:val="00FC6522"/>
    <w:rsid w:val="00FC66A1"/>
    <w:rsid w:val="00FC66BF"/>
    <w:rsid w:val="00FC7B57"/>
    <w:rsid w:val="00FD09EF"/>
    <w:rsid w:val="00FD0C96"/>
    <w:rsid w:val="00FD1160"/>
    <w:rsid w:val="00FD2453"/>
    <w:rsid w:val="00FD392F"/>
    <w:rsid w:val="00FD408C"/>
    <w:rsid w:val="00FD5D64"/>
    <w:rsid w:val="00FD71E2"/>
    <w:rsid w:val="00FD7667"/>
    <w:rsid w:val="00FE02C5"/>
    <w:rsid w:val="00FE10EB"/>
    <w:rsid w:val="00FE2151"/>
    <w:rsid w:val="00FE2418"/>
    <w:rsid w:val="00FE3369"/>
    <w:rsid w:val="00FE35B9"/>
    <w:rsid w:val="00FE4F9D"/>
    <w:rsid w:val="00FE55AA"/>
    <w:rsid w:val="00FE5C07"/>
    <w:rsid w:val="00FE5CDD"/>
    <w:rsid w:val="00FE7CFC"/>
    <w:rsid w:val="00FF0618"/>
    <w:rsid w:val="00FF16B3"/>
    <w:rsid w:val="00FF4C53"/>
    <w:rsid w:val="00FF5547"/>
    <w:rsid w:val="00FF608D"/>
    <w:rsid w:val="00FF7703"/>
    <w:rsid w:val="00FF7A7A"/>
    <w:rsid w:val="1612B9F8"/>
    <w:rsid w:val="26F54E2B"/>
    <w:rsid w:val="3C820025"/>
    <w:rsid w:val="55B3CC76"/>
    <w:rsid w:val="639EF8FE"/>
    <w:rsid w:val="64EFCF3D"/>
    <w:rsid w:val="6AA014DA"/>
    <w:rsid w:val="7797CAE8"/>
    <w:rsid w:val="7FCD0B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3A49F"/>
  <w15:docId w15:val="{7D29B0B2-6D0C-4E4F-BCE3-E8E9BA72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nhideWhenUsed="1" w:qFormat="1"/>
    <w:lsdException w:name="List Bullet 3" w:locked="0" w:semiHidden="1" w:unhideWhenUsed="1"/>
    <w:lsdException w:name="List Bullet 4" w:semiHidden="1" w:unhideWhenUsed="1"/>
    <w:lsdException w:name="List Bullet 5" w:semiHidden="1" w:unhideWhenUsed="1"/>
    <w:lsdException w:name="List Number 2" w:locked="0" w:semiHidden="1" w:unhideWhenUsed="1"/>
    <w:lsdException w:name="List Number 3" w:locked="0"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0" w:semiHidden="1" w:unhideWhenUsed="1"/>
    <w:lsdException w:name="Table List 2" w:locked="0" w:semiHidden="1" w:unhideWhenUsed="1"/>
    <w:lsdException w:name="Table List 3" w:locked="0"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760CBF"/>
    <w:pPr>
      <w:spacing w:line="276" w:lineRule="auto"/>
    </w:pPr>
    <w:rPr>
      <w:rFonts w:asciiTheme="minorHAnsi" w:hAnsiTheme="minorHAnsi"/>
      <w:sz w:val="20"/>
    </w:rPr>
  </w:style>
  <w:style w:type="paragraph" w:styleId="Heading1">
    <w:name w:val="heading 1"/>
    <w:basedOn w:val="Normal"/>
    <w:next w:val="Normal"/>
    <w:link w:val="Heading1Char"/>
    <w:uiPriority w:val="9"/>
    <w:qFormat/>
    <w:rsid w:val="003B0D1C"/>
    <w:pPr>
      <w:keepNext/>
      <w:keepLines/>
      <w:pBdr>
        <w:bottom w:val="dotted" w:sz="6" w:space="1" w:color="9AD4BA" w:themeColor="background2"/>
      </w:pBdr>
      <w:spacing w:before="200" w:after="80"/>
      <w:outlineLvl w:val="0"/>
    </w:pPr>
    <w:rPr>
      <w:rFonts w:ascii="Arial" w:eastAsia="Times New Roman" w:hAnsi="Arial" w:cs="Times New Roman"/>
      <w:b/>
      <w:bCs/>
      <w:caps/>
      <w:color w:val="008675" w:themeColor="accent2"/>
      <w:spacing w:val="10"/>
      <w:sz w:val="36"/>
      <w:szCs w:val="36"/>
    </w:rPr>
  </w:style>
  <w:style w:type="paragraph" w:styleId="Heading2">
    <w:name w:val="heading 2"/>
    <w:basedOn w:val="Normal"/>
    <w:next w:val="Normal"/>
    <w:link w:val="Heading2Char"/>
    <w:uiPriority w:val="9"/>
    <w:unhideWhenUsed/>
    <w:qFormat/>
    <w:rsid w:val="003B0D1C"/>
    <w:pPr>
      <w:keepNext/>
      <w:keepLines/>
      <w:spacing w:before="200" w:after="80"/>
      <w:outlineLvl w:val="1"/>
    </w:pPr>
    <w:rPr>
      <w:rFonts w:ascii="Arial" w:eastAsia="Times New Roman" w:hAnsi="Arial" w:cs="Times New Roman"/>
      <w:color w:val="008675" w:themeColor="accent2"/>
      <w:sz w:val="32"/>
      <w:szCs w:val="32"/>
    </w:rPr>
  </w:style>
  <w:style w:type="paragraph" w:styleId="Heading3">
    <w:name w:val="heading 3"/>
    <w:basedOn w:val="Normal"/>
    <w:next w:val="Normal"/>
    <w:link w:val="Heading3Char"/>
    <w:uiPriority w:val="9"/>
    <w:unhideWhenUsed/>
    <w:qFormat/>
    <w:rsid w:val="003B0D1C"/>
    <w:pPr>
      <w:keepNext/>
      <w:keepLines/>
      <w:spacing w:before="200" w:after="80"/>
      <w:outlineLvl w:val="2"/>
    </w:pPr>
    <w:rPr>
      <w:rFonts w:ascii="Arial" w:eastAsia="Times New Roman" w:hAnsi="Arial" w:cs="Times New Roman"/>
      <w:bCs/>
      <w:color w:val="C6C4C4"/>
      <w:sz w:val="28"/>
      <w:szCs w:val="28"/>
      <w14:textFill>
        <w14:solidFill>
          <w14:srgbClr w14:val="C6C4C4">
            <w14:lumMod w14:val="50000"/>
          </w14:srgbClr>
        </w14:solidFill>
      </w14:textFill>
    </w:rPr>
  </w:style>
  <w:style w:type="paragraph" w:styleId="Heading4">
    <w:name w:val="heading 4"/>
    <w:basedOn w:val="Normal"/>
    <w:next w:val="Normal"/>
    <w:link w:val="Heading4Char"/>
    <w:uiPriority w:val="9"/>
    <w:unhideWhenUsed/>
    <w:qFormat/>
    <w:rsid w:val="003B0D1C"/>
    <w:pPr>
      <w:keepNext/>
      <w:keepLines/>
      <w:spacing w:before="40" w:after="0"/>
      <w:outlineLvl w:val="3"/>
    </w:pPr>
    <w:rPr>
      <w:rFonts w:ascii="Arial" w:eastAsia="Times New Roman" w:hAnsi="Arial" w:cs="Times New Roman"/>
      <w:i/>
      <w:iCs/>
      <w:color w:val="029D7F" w:themeColor="accent5"/>
      <w:spacing w:val="10"/>
      <w:sz w:val="26"/>
      <w:szCs w:val="26"/>
    </w:rPr>
  </w:style>
  <w:style w:type="paragraph" w:styleId="Heading5">
    <w:name w:val="heading 5"/>
    <w:basedOn w:val="Normal"/>
    <w:next w:val="Normal"/>
    <w:link w:val="Heading5Char"/>
    <w:uiPriority w:val="9"/>
    <w:unhideWhenUsed/>
    <w:qFormat/>
    <w:rsid w:val="005B17FB"/>
    <w:pPr>
      <w:keepNext/>
      <w:keepLines/>
      <w:pBdr>
        <w:bottom w:val="dotted" w:sz="6" w:space="1" w:color="9AD4BA" w:themeColor="background2"/>
      </w:pBdr>
      <w:spacing w:before="40" w:after="40"/>
      <w:outlineLvl w:val="4"/>
    </w:pPr>
    <w:rPr>
      <w:rFonts w:ascii="Arial" w:eastAsia="Times New Roman" w:hAnsi="Arial" w:cs="Times New Roman"/>
      <w:color w:val="008675" w:themeColor="accent2"/>
      <w:sz w:val="24"/>
      <w:szCs w:val="28"/>
    </w:rPr>
  </w:style>
  <w:style w:type="paragraph" w:styleId="Heading6">
    <w:name w:val="heading 6"/>
    <w:basedOn w:val="Normal"/>
    <w:next w:val="Normal"/>
    <w:link w:val="Heading6Char"/>
    <w:uiPriority w:val="9"/>
    <w:unhideWhenUsed/>
    <w:qFormat/>
    <w:rsid w:val="00DD6C62"/>
    <w:pPr>
      <w:keepNext/>
      <w:keepLines/>
      <w:spacing w:before="40" w:after="0"/>
      <w:outlineLvl w:val="5"/>
    </w:pPr>
    <w:rPr>
      <w:rFonts w:ascii="Arial" w:eastAsia="Times New Roman" w:hAnsi="Arial" w:cs="Times New Roman"/>
      <w:color w:val="000000"/>
      <w:sz w:val="22"/>
      <w:szCs w:val="24"/>
      <w14:textFill>
        <w14:solidFill>
          <w14:srgbClr w14:val="000000">
            <w14:lumMod w14:val="65000"/>
            <w14:lumOff w14:val="35000"/>
          </w14:srgbClr>
        </w14:solidFill>
      </w14:textFill>
    </w:rPr>
  </w:style>
  <w:style w:type="paragraph" w:styleId="Heading7">
    <w:name w:val="heading 7"/>
    <w:aliases w:val="Table and Figure Heading"/>
    <w:basedOn w:val="Normal"/>
    <w:next w:val="Normal"/>
    <w:link w:val="Heading7Char"/>
    <w:uiPriority w:val="9"/>
    <w:unhideWhenUsed/>
    <w:qFormat/>
    <w:rsid w:val="005B17FB"/>
    <w:pPr>
      <w:keepNext/>
      <w:keepLines/>
      <w:spacing w:before="40" w:after="0"/>
      <w:outlineLvl w:val="6"/>
    </w:pPr>
    <w:rPr>
      <w:rFonts w:ascii="Arial" w:eastAsia="Times New Roman" w:hAnsi="Arial" w:cs="Times New Roman"/>
      <w:b/>
      <w:bCs/>
      <w:i/>
      <w:iCs/>
      <w:color w:val="046D82" w:themeColor="accent3"/>
    </w:rPr>
  </w:style>
  <w:style w:type="paragraph" w:styleId="Heading8">
    <w:name w:val="heading 8"/>
    <w:basedOn w:val="Normal"/>
    <w:next w:val="Normal"/>
    <w:link w:val="Heading8Char"/>
    <w:uiPriority w:val="9"/>
    <w:semiHidden/>
    <w:unhideWhenUsed/>
    <w:qFormat/>
    <w:locked/>
    <w:rsid w:val="00C46BE6"/>
    <w:pPr>
      <w:keepNext/>
      <w:keepLines/>
      <w:numPr>
        <w:ilvl w:val="7"/>
        <w:numId w:val="13"/>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locked/>
    <w:rsid w:val="00C46BE6"/>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6BE6"/>
    <w:rPr>
      <w:b/>
      <w:bCs/>
    </w:rPr>
  </w:style>
  <w:style w:type="character" w:styleId="Emphasis">
    <w:name w:val="Emphasis"/>
    <w:basedOn w:val="DefaultParagraphFont"/>
    <w:uiPriority w:val="20"/>
    <w:qFormat/>
    <w:rsid w:val="00C46BE6"/>
    <w:rPr>
      <w:i/>
      <w:iCs/>
    </w:rPr>
  </w:style>
  <w:style w:type="character" w:styleId="IntenseEmphasis">
    <w:name w:val="Intense Emphasis"/>
    <w:basedOn w:val="DefaultParagraphFont"/>
    <w:uiPriority w:val="21"/>
    <w:qFormat/>
    <w:rsid w:val="008124FF"/>
    <w:rPr>
      <w:b/>
      <w:bCs/>
      <w:i/>
      <w:iCs/>
      <w:color w:val="9AD4BA" w:themeColor="background2"/>
    </w:rPr>
  </w:style>
  <w:style w:type="character" w:customStyle="1" w:styleId="Heading1Char">
    <w:name w:val="Heading 1 Char"/>
    <w:basedOn w:val="DefaultParagraphFont"/>
    <w:link w:val="Heading1"/>
    <w:uiPriority w:val="9"/>
    <w:rsid w:val="003B0D1C"/>
    <w:rPr>
      <w:rFonts w:ascii="Arial" w:eastAsia="Times New Roman" w:hAnsi="Arial" w:cs="Times New Roman"/>
      <w:b/>
      <w:bCs/>
      <w:caps/>
      <w:color w:val="008675" w:themeColor="accent2"/>
      <w:spacing w:val="10"/>
      <w:sz w:val="36"/>
      <w:szCs w:val="36"/>
    </w:rPr>
  </w:style>
  <w:style w:type="character" w:customStyle="1" w:styleId="Heading2Char">
    <w:name w:val="Heading 2 Char"/>
    <w:basedOn w:val="DefaultParagraphFont"/>
    <w:link w:val="Heading2"/>
    <w:uiPriority w:val="9"/>
    <w:rsid w:val="003B0D1C"/>
    <w:rPr>
      <w:rFonts w:ascii="Arial" w:eastAsia="Times New Roman" w:hAnsi="Arial" w:cs="Times New Roman"/>
      <w:color w:val="008675" w:themeColor="accent2"/>
      <w:sz w:val="32"/>
      <w:szCs w:val="32"/>
    </w:rPr>
  </w:style>
  <w:style w:type="character" w:customStyle="1" w:styleId="Heading3Char">
    <w:name w:val="Heading 3 Char"/>
    <w:basedOn w:val="DefaultParagraphFont"/>
    <w:link w:val="Heading3"/>
    <w:uiPriority w:val="9"/>
    <w:rsid w:val="003B0D1C"/>
    <w:rPr>
      <w:rFonts w:ascii="Arial" w:eastAsia="Times New Roman" w:hAnsi="Arial" w:cs="Times New Roman"/>
      <w:bCs/>
      <w:color w:val="C6C4C4"/>
      <w:sz w:val="28"/>
      <w:szCs w:val="28"/>
      <w14:textFill>
        <w14:solidFill>
          <w14:srgbClr w14:val="C6C4C4">
            <w14:lumMod w14:val="50000"/>
          </w14:srgbClr>
        </w14:solidFill>
      </w14:textFill>
    </w:rPr>
  </w:style>
  <w:style w:type="character" w:customStyle="1" w:styleId="Heading4Char">
    <w:name w:val="Heading 4 Char"/>
    <w:basedOn w:val="DefaultParagraphFont"/>
    <w:link w:val="Heading4"/>
    <w:uiPriority w:val="9"/>
    <w:rsid w:val="003B0D1C"/>
    <w:rPr>
      <w:rFonts w:ascii="Arial" w:eastAsia="Times New Roman" w:hAnsi="Arial" w:cs="Times New Roman"/>
      <w:i/>
      <w:iCs/>
      <w:color w:val="029D7F" w:themeColor="accent5"/>
      <w:spacing w:val="10"/>
      <w:sz w:val="26"/>
      <w:szCs w:val="26"/>
    </w:rPr>
  </w:style>
  <w:style w:type="character" w:customStyle="1" w:styleId="Heading5Char">
    <w:name w:val="Heading 5 Char"/>
    <w:basedOn w:val="DefaultParagraphFont"/>
    <w:link w:val="Heading5"/>
    <w:uiPriority w:val="9"/>
    <w:rsid w:val="005B17FB"/>
    <w:rPr>
      <w:rFonts w:ascii="Arial" w:eastAsia="Times New Roman" w:hAnsi="Arial" w:cs="Times New Roman"/>
      <w:color w:val="008675" w:themeColor="accent2"/>
      <w:sz w:val="24"/>
      <w:szCs w:val="28"/>
    </w:rPr>
  </w:style>
  <w:style w:type="character" w:customStyle="1" w:styleId="Heading6Char">
    <w:name w:val="Heading 6 Char"/>
    <w:basedOn w:val="DefaultParagraphFont"/>
    <w:link w:val="Heading6"/>
    <w:uiPriority w:val="9"/>
    <w:rsid w:val="00DD6C62"/>
    <w:rPr>
      <w:rFonts w:ascii="Arial" w:eastAsia="Times New Roman" w:hAnsi="Arial" w:cs="Times New Roman"/>
      <w:color w:val="000000"/>
      <w:szCs w:val="24"/>
      <w14:textFill>
        <w14:solidFill>
          <w14:srgbClr w14:val="000000">
            <w14:lumMod w14:val="65000"/>
            <w14:lumOff w14:val="35000"/>
          </w14:srgbClr>
        </w14:solidFill>
      </w14:textFill>
    </w:rPr>
  </w:style>
  <w:style w:type="character" w:customStyle="1" w:styleId="Heading7Char">
    <w:name w:val="Heading 7 Char"/>
    <w:aliases w:val="Table and Figure Heading Char"/>
    <w:basedOn w:val="DefaultParagraphFont"/>
    <w:link w:val="Heading7"/>
    <w:uiPriority w:val="9"/>
    <w:rsid w:val="005B17FB"/>
    <w:rPr>
      <w:rFonts w:ascii="Arial" w:eastAsia="Times New Roman" w:hAnsi="Arial" w:cs="Times New Roman"/>
      <w:b/>
      <w:bCs/>
      <w:i/>
      <w:iCs/>
      <w:color w:val="046D82" w:themeColor="accent3"/>
      <w:sz w:val="20"/>
    </w:rPr>
  </w:style>
  <w:style w:type="character" w:customStyle="1" w:styleId="Heading8Char">
    <w:name w:val="Heading 8 Char"/>
    <w:basedOn w:val="DefaultParagraphFont"/>
    <w:link w:val="Heading8"/>
    <w:uiPriority w:val="9"/>
    <w:semiHidden/>
    <w:rsid w:val="00C46BE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46BE6"/>
    <w:rPr>
      <w:rFonts w:asciiTheme="majorHAnsi" w:eastAsiaTheme="majorEastAsia" w:hAnsiTheme="majorHAnsi" w:cstheme="majorBidi"/>
      <w:i/>
      <w:iCs/>
      <w:color w:val="404040" w:themeColor="text1" w:themeTint="BF"/>
      <w:sz w:val="20"/>
      <w:szCs w:val="20"/>
    </w:rPr>
  </w:style>
  <w:style w:type="paragraph" w:styleId="ListBullet">
    <w:name w:val="List Bullet"/>
    <w:basedOn w:val="Normal"/>
    <w:uiPriority w:val="99"/>
    <w:unhideWhenUsed/>
    <w:rsid w:val="00760CBF"/>
    <w:pPr>
      <w:numPr>
        <w:numId w:val="2"/>
      </w:numPr>
      <w:contextualSpacing/>
    </w:pPr>
  </w:style>
  <w:style w:type="paragraph" w:styleId="ListBullet2">
    <w:name w:val="List Bullet 2"/>
    <w:basedOn w:val="Normal"/>
    <w:uiPriority w:val="99"/>
    <w:unhideWhenUsed/>
    <w:qFormat/>
    <w:rsid w:val="00760CBF"/>
    <w:pPr>
      <w:numPr>
        <w:numId w:val="3"/>
      </w:numPr>
      <w:contextualSpacing/>
    </w:pPr>
  </w:style>
  <w:style w:type="paragraph" w:styleId="ListBullet3">
    <w:name w:val="List Bullet 3"/>
    <w:basedOn w:val="Normal"/>
    <w:uiPriority w:val="99"/>
    <w:unhideWhenUsed/>
    <w:rsid w:val="00760CBF"/>
    <w:pPr>
      <w:numPr>
        <w:numId w:val="4"/>
      </w:numPr>
      <w:contextualSpacing/>
    </w:pPr>
  </w:style>
  <w:style w:type="paragraph" w:styleId="ListNumber">
    <w:name w:val="List Number"/>
    <w:basedOn w:val="Normal"/>
    <w:uiPriority w:val="99"/>
    <w:unhideWhenUsed/>
    <w:rsid w:val="005605D9"/>
    <w:pPr>
      <w:numPr>
        <w:numId w:val="7"/>
      </w:numPr>
      <w:tabs>
        <w:tab w:val="clear" w:pos="360"/>
        <w:tab w:val="num" w:pos="720"/>
      </w:tabs>
      <w:ind w:left="720"/>
      <w:contextualSpacing/>
    </w:pPr>
  </w:style>
  <w:style w:type="paragraph" w:styleId="ListNumber2">
    <w:name w:val="List Number 2"/>
    <w:basedOn w:val="Normal"/>
    <w:uiPriority w:val="99"/>
    <w:unhideWhenUsed/>
    <w:rsid w:val="005605D9"/>
    <w:pPr>
      <w:numPr>
        <w:numId w:val="8"/>
      </w:numPr>
      <w:ind w:left="1080"/>
      <w:contextualSpacing/>
    </w:pPr>
  </w:style>
  <w:style w:type="paragraph" w:styleId="ListNumber3">
    <w:name w:val="List Number 3"/>
    <w:basedOn w:val="Normal"/>
    <w:uiPriority w:val="99"/>
    <w:unhideWhenUsed/>
    <w:rsid w:val="005605D9"/>
    <w:pPr>
      <w:numPr>
        <w:numId w:val="9"/>
      </w:numPr>
      <w:ind w:left="1440"/>
      <w:contextualSpacing/>
    </w:pPr>
  </w:style>
  <w:style w:type="paragraph" w:styleId="Header">
    <w:name w:val="header"/>
    <w:basedOn w:val="Normal"/>
    <w:link w:val="HeaderChar"/>
    <w:uiPriority w:val="99"/>
    <w:unhideWhenUsed/>
    <w:rsid w:val="00F65E5A"/>
    <w:pPr>
      <w:tabs>
        <w:tab w:val="center" w:pos="4320"/>
        <w:tab w:val="right" w:pos="7200"/>
      </w:tabs>
      <w:spacing w:after="0" w:line="240" w:lineRule="auto"/>
      <w:ind w:left="180" w:right="2880"/>
    </w:pPr>
    <w:rPr>
      <w:rFonts w:asciiTheme="majorHAnsi" w:hAnsiTheme="majorHAnsi" w:cstheme="majorHAnsi"/>
      <w:b/>
      <w:noProof/>
      <w:color w:val="595959" w:themeColor="text1" w:themeTint="A6"/>
    </w:rPr>
  </w:style>
  <w:style w:type="character" w:customStyle="1" w:styleId="HeaderChar">
    <w:name w:val="Header Char"/>
    <w:basedOn w:val="DefaultParagraphFont"/>
    <w:link w:val="Header"/>
    <w:uiPriority w:val="99"/>
    <w:rsid w:val="00F65E5A"/>
    <w:rPr>
      <w:rFonts w:asciiTheme="majorHAnsi" w:hAnsiTheme="majorHAnsi" w:cstheme="majorHAnsi"/>
      <w:b/>
      <w:noProof/>
      <w:color w:val="595959" w:themeColor="text1" w:themeTint="A6"/>
      <w:sz w:val="20"/>
    </w:rPr>
  </w:style>
  <w:style w:type="paragraph" w:styleId="Footer">
    <w:name w:val="footer"/>
    <w:basedOn w:val="Normal"/>
    <w:link w:val="FooterChar"/>
    <w:uiPriority w:val="99"/>
    <w:unhideWhenUsed/>
    <w:rsid w:val="006770CE"/>
    <w:pPr>
      <w:tabs>
        <w:tab w:val="center" w:pos="4680"/>
        <w:tab w:val="right" w:pos="9360"/>
      </w:tabs>
      <w:spacing w:after="0" w:line="240" w:lineRule="auto"/>
      <w:jc w:val="center"/>
    </w:pPr>
    <w:rPr>
      <w:b/>
      <w:bCs/>
    </w:rPr>
  </w:style>
  <w:style w:type="character" w:customStyle="1" w:styleId="FooterChar">
    <w:name w:val="Footer Char"/>
    <w:basedOn w:val="DefaultParagraphFont"/>
    <w:link w:val="Footer"/>
    <w:uiPriority w:val="99"/>
    <w:rsid w:val="006770CE"/>
    <w:rPr>
      <w:rFonts w:asciiTheme="minorHAnsi" w:hAnsiTheme="minorHAnsi"/>
      <w:b/>
      <w:bCs/>
      <w:sz w:val="20"/>
    </w:rPr>
  </w:style>
  <w:style w:type="paragraph" w:styleId="Subtitle">
    <w:name w:val="Subtitle"/>
    <w:basedOn w:val="Normal"/>
    <w:next w:val="Normal"/>
    <w:link w:val="SubtitleChar"/>
    <w:uiPriority w:val="11"/>
    <w:qFormat/>
    <w:rsid w:val="00700ECC"/>
    <w:pPr>
      <w:numPr>
        <w:ilvl w:val="1"/>
      </w:numPr>
    </w:pPr>
    <w:rPr>
      <w:rFonts w:asciiTheme="majorHAnsi" w:eastAsiaTheme="majorEastAsia" w:hAnsiTheme="majorHAnsi" w:cstheme="majorBidi"/>
      <w:i/>
      <w:iCs/>
      <w:color w:val="26D07C" w:themeColor="accent1"/>
      <w:spacing w:val="15"/>
      <w:sz w:val="36"/>
      <w:szCs w:val="36"/>
    </w:rPr>
  </w:style>
  <w:style w:type="character" w:customStyle="1" w:styleId="SubtitleChar">
    <w:name w:val="Subtitle Char"/>
    <w:basedOn w:val="DefaultParagraphFont"/>
    <w:link w:val="Subtitle"/>
    <w:uiPriority w:val="11"/>
    <w:rsid w:val="00700ECC"/>
    <w:rPr>
      <w:rFonts w:asciiTheme="majorHAnsi" w:eastAsiaTheme="majorEastAsia" w:hAnsiTheme="majorHAnsi" w:cstheme="majorBidi"/>
      <w:i/>
      <w:iCs/>
      <w:color w:val="26D07C" w:themeColor="accent1"/>
      <w:spacing w:val="15"/>
      <w:sz w:val="36"/>
      <w:szCs w:val="36"/>
    </w:rPr>
  </w:style>
  <w:style w:type="paragraph" w:styleId="Title">
    <w:name w:val="Title"/>
    <w:basedOn w:val="Normal"/>
    <w:next w:val="Normal"/>
    <w:link w:val="TitleChar"/>
    <w:uiPriority w:val="10"/>
    <w:qFormat/>
    <w:rsid w:val="00B96369"/>
    <w:pPr>
      <w:pBdr>
        <w:bottom w:val="single" w:sz="8" w:space="4" w:color="26D07C" w:themeColor="accent1"/>
      </w:pBdr>
      <w:spacing w:before="2400" w:after="300" w:line="240" w:lineRule="auto"/>
      <w:contextualSpacing/>
    </w:pPr>
    <w:rPr>
      <w:rFonts w:asciiTheme="majorHAnsi" w:eastAsiaTheme="majorEastAsia" w:hAnsiTheme="majorHAnsi" w:cstheme="majorBidi"/>
      <w:color w:val="595959" w:themeColor="text1" w:themeTint="A6"/>
      <w:spacing w:val="5"/>
      <w:kern w:val="28"/>
      <w:sz w:val="52"/>
      <w:szCs w:val="52"/>
    </w:rPr>
  </w:style>
  <w:style w:type="character" w:customStyle="1" w:styleId="TitleChar">
    <w:name w:val="Title Char"/>
    <w:basedOn w:val="DefaultParagraphFont"/>
    <w:link w:val="Title"/>
    <w:uiPriority w:val="10"/>
    <w:rsid w:val="00B96369"/>
    <w:rPr>
      <w:rFonts w:asciiTheme="majorHAnsi" w:eastAsiaTheme="majorEastAsia" w:hAnsiTheme="majorHAnsi" w:cstheme="majorBidi"/>
      <w:color w:val="595959" w:themeColor="text1" w:themeTint="A6"/>
      <w:spacing w:val="5"/>
      <w:kern w:val="28"/>
      <w:sz w:val="52"/>
      <w:szCs w:val="52"/>
    </w:rPr>
  </w:style>
  <w:style w:type="paragraph" w:styleId="TOCHeading">
    <w:name w:val="TOC Heading"/>
    <w:basedOn w:val="Heading1"/>
    <w:next w:val="Normal"/>
    <w:uiPriority w:val="39"/>
    <w:unhideWhenUsed/>
    <w:qFormat/>
    <w:rsid w:val="00C4012C"/>
    <w:pPr>
      <w:spacing w:before="480" w:after="240"/>
      <w:outlineLvl w:val="9"/>
    </w:pPr>
    <w:rPr>
      <w:caps w:val="0"/>
      <w:color w:val="26D07C" w:themeColor="accent1"/>
      <w:lang w:eastAsia="ja-JP"/>
    </w:rPr>
  </w:style>
  <w:style w:type="paragraph" w:styleId="TOC1">
    <w:name w:val="toc 1"/>
    <w:basedOn w:val="Normal"/>
    <w:next w:val="Normal"/>
    <w:autoRedefine/>
    <w:uiPriority w:val="39"/>
    <w:unhideWhenUsed/>
    <w:rsid w:val="00834463"/>
    <w:pPr>
      <w:tabs>
        <w:tab w:val="right" w:leader="dot" w:pos="9350"/>
      </w:tabs>
      <w:spacing w:after="100"/>
    </w:pPr>
    <w:rPr>
      <w:b/>
      <w:noProof/>
      <w:color w:val="9AD4BA" w:themeColor="background2"/>
    </w:rPr>
  </w:style>
  <w:style w:type="paragraph" w:styleId="TOC2">
    <w:name w:val="toc 2"/>
    <w:basedOn w:val="Normal"/>
    <w:next w:val="Normal"/>
    <w:autoRedefine/>
    <w:uiPriority w:val="39"/>
    <w:unhideWhenUsed/>
    <w:rsid w:val="000E694B"/>
    <w:pPr>
      <w:tabs>
        <w:tab w:val="left" w:pos="880"/>
        <w:tab w:val="right" w:leader="dot" w:pos="9350"/>
      </w:tabs>
      <w:spacing w:after="100"/>
      <w:ind w:left="200"/>
    </w:pPr>
    <w:rPr>
      <w:noProof/>
      <w:color w:val="26D07C" w:themeColor="accent1"/>
    </w:rPr>
  </w:style>
  <w:style w:type="paragraph" w:styleId="TOC3">
    <w:name w:val="toc 3"/>
    <w:basedOn w:val="Normal"/>
    <w:next w:val="Normal"/>
    <w:autoRedefine/>
    <w:uiPriority w:val="39"/>
    <w:unhideWhenUsed/>
    <w:rsid w:val="000E694B"/>
    <w:pPr>
      <w:tabs>
        <w:tab w:val="left" w:pos="1100"/>
        <w:tab w:val="right" w:leader="dot" w:pos="9350"/>
      </w:tabs>
      <w:spacing w:after="100"/>
      <w:ind w:left="400"/>
    </w:pPr>
  </w:style>
  <w:style w:type="character" w:styleId="Hyperlink">
    <w:name w:val="Hyperlink"/>
    <w:basedOn w:val="DefaultParagraphFont"/>
    <w:uiPriority w:val="99"/>
    <w:unhideWhenUsed/>
    <w:rsid w:val="00700ECC"/>
    <w:rPr>
      <w:color w:val="0563C1" w:themeColor="hyperlink"/>
      <w:u w:val="single"/>
    </w:rPr>
  </w:style>
  <w:style w:type="paragraph" w:styleId="BalloonText">
    <w:name w:val="Balloon Text"/>
    <w:basedOn w:val="Normal"/>
    <w:link w:val="BalloonTextChar"/>
    <w:uiPriority w:val="99"/>
    <w:semiHidden/>
    <w:unhideWhenUsed/>
    <w:locked/>
    <w:rsid w:val="00700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ECC"/>
    <w:rPr>
      <w:rFonts w:ascii="Tahoma" w:hAnsi="Tahoma" w:cs="Tahoma"/>
      <w:sz w:val="16"/>
      <w:szCs w:val="16"/>
    </w:rPr>
  </w:style>
  <w:style w:type="character" w:styleId="PlaceholderText">
    <w:name w:val="Placeholder Text"/>
    <w:basedOn w:val="DefaultParagraphFont"/>
    <w:uiPriority w:val="99"/>
    <w:semiHidden/>
    <w:locked/>
    <w:rsid w:val="00B96369"/>
    <w:rPr>
      <w:color w:val="808080"/>
    </w:rPr>
  </w:style>
  <w:style w:type="paragraph" w:styleId="Date">
    <w:name w:val="Date"/>
    <w:basedOn w:val="Normal"/>
    <w:next w:val="Normal"/>
    <w:link w:val="DateChar"/>
    <w:uiPriority w:val="99"/>
    <w:unhideWhenUsed/>
    <w:rsid w:val="00B96369"/>
    <w:pPr>
      <w:spacing w:before="2400"/>
    </w:pPr>
    <w:rPr>
      <w:b/>
      <w:caps/>
      <w:color w:val="9AD4BA" w:themeColor="background2"/>
      <w:sz w:val="22"/>
    </w:rPr>
  </w:style>
  <w:style w:type="character" w:customStyle="1" w:styleId="DateChar">
    <w:name w:val="Date Char"/>
    <w:basedOn w:val="DefaultParagraphFont"/>
    <w:link w:val="Date"/>
    <w:uiPriority w:val="99"/>
    <w:rsid w:val="00B96369"/>
    <w:rPr>
      <w:rFonts w:asciiTheme="minorHAnsi" w:hAnsiTheme="minorHAnsi"/>
      <w:b/>
      <w:caps/>
      <w:color w:val="9AD4BA" w:themeColor="background2"/>
    </w:rPr>
  </w:style>
  <w:style w:type="table" w:styleId="TableGrid">
    <w:name w:val="Table Grid"/>
    <w:basedOn w:val="TableNormal"/>
    <w:uiPriority w:val="59"/>
    <w:locked/>
    <w:rsid w:val="005047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ft">
    <w:name w:val="Table Text Left"/>
    <w:basedOn w:val="Normal"/>
    <w:qFormat/>
    <w:rsid w:val="00F65E5A"/>
    <w:pPr>
      <w:spacing w:after="0" w:line="240" w:lineRule="auto"/>
    </w:pPr>
    <w:rPr>
      <w:rFonts w:asciiTheme="majorHAnsi" w:hAnsiTheme="majorHAnsi" w:cstheme="majorHAnsi"/>
    </w:rPr>
  </w:style>
  <w:style w:type="paragraph" w:customStyle="1" w:styleId="TableHeadings">
    <w:name w:val="Table Headings"/>
    <w:basedOn w:val="TableTextLeft"/>
    <w:qFormat/>
    <w:rsid w:val="00F65E5A"/>
    <w:pPr>
      <w:jc w:val="center"/>
    </w:pPr>
    <w:rPr>
      <w:b/>
    </w:rPr>
  </w:style>
  <w:style w:type="table" w:customStyle="1" w:styleId="I66TableBase">
    <w:name w:val="I66 Table Base"/>
    <w:basedOn w:val="TableNormal"/>
    <w:uiPriority w:val="99"/>
    <w:rsid w:val="009B57B4"/>
    <w:pPr>
      <w:spacing w:after="0"/>
    </w:pPr>
    <w:rPr>
      <w:rFonts w:asciiTheme="minorHAnsi" w:hAnsiTheme="minorHAnsi"/>
      <w:sz w:val="18"/>
    </w:rPr>
    <w:tblPr>
      <w:tblStyleRowBandSize w:val="1"/>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43" w:type="dxa"/>
        <w:left w:w="115" w:type="dxa"/>
        <w:bottom w:w="43" w:type="dxa"/>
        <w:right w:w="115" w:type="dxa"/>
      </w:tblCellMar>
    </w:tblPr>
    <w:trPr>
      <w:cantSplit/>
      <w:jc w:val="center"/>
    </w:trPr>
    <w:tcPr>
      <w:shd w:val="clear" w:color="auto" w:fill="D9D9D9" w:themeFill="background1" w:themeFillShade="D9"/>
      <w:vAlign w:val="center"/>
    </w:tcPr>
    <w:tblStylePr w:type="firstRow">
      <w:tblPr/>
      <w:tcPr>
        <w:shd w:val="clear" w:color="auto" w:fill="26D07C" w:themeFill="accent1"/>
      </w:tcPr>
    </w:tblStylePr>
    <w:tblStylePr w:type="band1Horz">
      <w:tblPr/>
      <w:tcPr>
        <w:shd w:val="clear" w:color="auto" w:fill="FFFFFF" w:themeFill="background1"/>
      </w:tcPr>
    </w:tblStylePr>
  </w:style>
  <w:style w:type="table" w:customStyle="1" w:styleId="I66TableNoBands">
    <w:name w:val="I66 Table No Bands"/>
    <w:basedOn w:val="I66TableBase"/>
    <w:uiPriority w:val="99"/>
    <w:rsid w:val="009B57B4"/>
    <w:tblPr>
      <w:tblStyleColBandSize w:val="1"/>
    </w:tblPr>
    <w:tcPr>
      <w:shd w:val="clear" w:color="auto" w:fill="auto"/>
    </w:tcPr>
    <w:tblStylePr w:type="firstRow">
      <w:tblPr/>
      <w:tcPr>
        <w:shd w:val="clear" w:color="auto" w:fill="26D07C" w:themeFill="accent1"/>
      </w:tcPr>
    </w:tblStylePr>
    <w:tblStylePr w:type="lastRow">
      <w:tblPr/>
      <w:tcPr>
        <w:shd w:val="clear" w:color="auto" w:fill="D6EDE3" w:themeFill="background2" w:themeFillTint="66"/>
      </w:tcPr>
    </w:tblStylePr>
    <w:tblStylePr w:type="band1Horz">
      <w:tblPr/>
      <w:tcPr>
        <w:shd w:val="clear" w:color="auto" w:fill="FFFFFF" w:themeFill="background1"/>
      </w:tcPr>
    </w:tblStylePr>
  </w:style>
  <w:style w:type="paragraph" w:customStyle="1" w:styleId="TableTextCenter">
    <w:name w:val="Table Text Center"/>
    <w:basedOn w:val="TableTextLeft"/>
    <w:qFormat/>
    <w:rsid w:val="00F65E5A"/>
    <w:pPr>
      <w:jc w:val="center"/>
    </w:pPr>
  </w:style>
  <w:style w:type="paragraph" w:customStyle="1" w:styleId="TableTextRight">
    <w:name w:val="Table Text Right"/>
    <w:basedOn w:val="TableTextLeft"/>
    <w:qFormat/>
    <w:rsid w:val="00F65E5A"/>
    <w:pPr>
      <w:jc w:val="right"/>
    </w:pPr>
  </w:style>
  <w:style w:type="paragraph" w:styleId="FootnoteText">
    <w:name w:val="footnote text"/>
    <w:basedOn w:val="Normal"/>
    <w:link w:val="FootnoteTextChar"/>
    <w:uiPriority w:val="99"/>
    <w:unhideWhenUsed/>
    <w:rsid w:val="008053CE"/>
    <w:pPr>
      <w:spacing w:before="120" w:after="120" w:line="240" w:lineRule="auto"/>
      <w:contextualSpacing/>
    </w:pPr>
    <w:rPr>
      <w:color w:val="595959" w:themeColor="text1" w:themeTint="A6"/>
      <w:sz w:val="18"/>
      <w:szCs w:val="20"/>
    </w:rPr>
  </w:style>
  <w:style w:type="character" w:customStyle="1" w:styleId="FootnoteTextChar">
    <w:name w:val="Footnote Text Char"/>
    <w:basedOn w:val="DefaultParagraphFont"/>
    <w:link w:val="FootnoteText"/>
    <w:uiPriority w:val="99"/>
    <w:rsid w:val="008053CE"/>
    <w:rPr>
      <w:rFonts w:asciiTheme="minorHAnsi" w:hAnsiTheme="minorHAnsi"/>
      <w:color w:val="595959" w:themeColor="text1" w:themeTint="A6"/>
      <w:sz w:val="18"/>
      <w:szCs w:val="20"/>
    </w:rPr>
  </w:style>
  <w:style w:type="character" w:styleId="FootnoteReference">
    <w:name w:val="footnote reference"/>
    <w:basedOn w:val="DefaultParagraphFont"/>
    <w:uiPriority w:val="99"/>
    <w:semiHidden/>
    <w:unhideWhenUsed/>
    <w:rsid w:val="001E7A00"/>
    <w:rPr>
      <w:vertAlign w:val="superscript"/>
    </w:rPr>
  </w:style>
  <w:style w:type="paragraph" w:styleId="Caption">
    <w:name w:val="caption"/>
    <w:basedOn w:val="Normal"/>
    <w:next w:val="Normal"/>
    <w:uiPriority w:val="35"/>
    <w:unhideWhenUsed/>
    <w:qFormat/>
    <w:rsid w:val="00DD6C62"/>
    <w:pPr>
      <w:spacing w:line="240" w:lineRule="auto"/>
    </w:pPr>
    <w:rPr>
      <w:rFonts w:ascii="Arial" w:eastAsia="Arial" w:hAnsi="Arial" w:cs="Times New Roman"/>
      <w:b/>
      <w:bCs/>
      <w:i/>
      <w:color w:val="C6C4C4"/>
      <w:sz w:val="18"/>
      <w:szCs w:val="18"/>
      <w14:textFill>
        <w14:solidFill>
          <w14:srgbClr w14:val="C6C4C4">
            <w14:lumMod w14:val="75000"/>
          </w14:srgbClr>
        </w14:solidFill>
      </w14:textFill>
    </w:rPr>
  </w:style>
  <w:style w:type="paragraph" w:styleId="NoSpacing">
    <w:name w:val="No Spacing"/>
    <w:uiPriority w:val="1"/>
    <w:qFormat/>
    <w:locked/>
    <w:rsid w:val="00487557"/>
    <w:pPr>
      <w:spacing w:after="0"/>
    </w:pPr>
    <w:rPr>
      <w:rFonts w:asciiTheme="minorHAnsi" w:hAnsiTheme="minorHAnsi"/>
      <w:sz w:val="20"/>
    </w:rPr>
  </w:style>
  <w:style w:type="paragraph" w:styleId="Quote">
    <w:name w:val="Quote"/>
    <w:basedOn w:val="Normal"/>
    <w:next w:val="Normal"/>
    <w:link w:val="QuoteChar"/>
    <w:uiPriority w:val="29"/>
    <w:qFormat/>
    <w:locked/>
    <w:rsid w:val="00F65E5A"/>
    <w:pPr>
      <w:pBdr>
        <w:top w:val="double" w:sz="4" w:space="5" w:color="FEF0CF" w:themeColor="accent6" w:themeTint="33"/>
        <w:bottom w:val="double" w:sz="4" w:space="3" w:color="FEF0CF" w:themeColor="accent6" w:themeTint="33"/>
      </w:pBdr>
      <w:spacing w:before="200" w:after="160"/>
      <w:ind w:left="864" w:right="864"/>
      <w:jc w:val="center"/>
    </w:pPr>
    <w:rPr>
      <w:rFonts w:ascii="Arial" w:eastAsia="Arial" w:hAnsi="Arial" w:cs="Times New Roman"/>
      <w:iCs/>
      <w:color w:val="046D82" w:themeColor="accent3"/>
      <w:sz w:val="26"/>
      <w:szCs w:val="26"/>
    </w:rPr>
  </w:style>
  <w:style w:type="character" w:customStyle="1" w:styleId="QuoteChar">
    <w:name w:val="Quote Char"/>
    <w:basedOn w:val="DefaultParagraphFont"/>
    <w:link w:val="Quote"/>
    <w:uiPriority w:val="29"/>
    <w:rsid w:val="00F65E5A"/>
    <w:rPr>
      <w:rFonts w:ascii="Arial" w:eastAsia="Arial" w:hAnsi="Arial" w:cs="Times New Roman"/>
      <w:iCs/>
      <w:color w:val="046D82" w:themeColor="accent3"/>
      <w:sz w:val="26"/>
      <w:szCs w:val="26"/>
    </w:rPr>
  </w:style>
  <w:style w:type="character" w:customStyle="1" w:styleId="StrongBlue">
    <w:name w:val="Strong Blue"/>
    <w:basedOn w:val="DefaultParagraphFont"/>
    <w:uiPriority w:val="1"/>
    <w:qFormat/>
    <w:rsid w:val="005B17FB"/>
    <w:rPr>
      <w:rFonts w:ascii="Arial" w:eastAsia="Arial" w:hAnsi="Arial" w:cs="Times New Roman"/>
      <w:b/>
      <w:color w:val="004B87" w:themeColor="text2"/>
    </w:rPr>
  </w:style>
  <w:style w:type="character" w:customStyle="1" w:styleId="StrongGreen">
    <w:name w:val="Strong Green"/>
    <w:basedOn w:val="DefaultParagraphFont"/>
    <w:uiPriority w:val="1"/>
    <w:qFormat/>
    <w:rsid w:val="005B17FB"/>
    <w:rPr>
      <w:rFonts w:ascii="Arial" w:eastAsia="Arial" w:hAnsi="Arial" w:cs="Times New Roman"/>
      <w:b/>
      <w:color w:val="008675" w:themeColor="accent2"/>
    </w:rPr>
  </w:style>
  <w:style w:type="paragraph" w:styleId="CommentText">
    <w:name w:val="annotation text"/>
    <w:basedOn w:val="Normal"/>
    <w:link w:val="CommentTextChar"/>
    <w:uiPriority w:val="99"/>
    <w:unhideWhenUsed/>
    <w:locked/>
    <w:rsid w:val="004C518C"/>
    <w:pPr>
      <w:spacing w:after="160" w:line="240" w:lineRule="auto"/>
    </w:pPr>
    <w:rPr>
      <w:szCs w:val="20"/>
    </w:rPr>
  </w:style>
  <w:style w:type="character" w:customStyle="1" w:styleId="CommentTextChar">
    <w:name w:val="Comment Text Char"/>
    <w:basedOn w:val="DefaultParagraphFont"/>
    <w:link w:val="CommentText"/>
    <w:uiPriority w:val="99"/>
    <w:rsid w:val="004C518C"/>
    <w:rPr>
      <w:rFonts w:asciiTheme="minorHAnsi" w:hAnsiTheme="minorHAnsi"/>
      <w:sz w:val="20"/>
      <w:szCs w:val="20"/>
    </w:rPr>
  </w:style>
  <w:style w:type="paragraph" w:styleId="ListParagraph">
    <w:name w:val="List Paragraph"/>
    <w:basedOn w:val="Normal"/>
    <w:link w:val="ListParagraphChar"/>
    <w:uiPriority w:val="34"/>
    <w:qFormat/>
    <w:locked/>
    <w:rsid w:val="004C518C"/>
    <w:pPr>
      <w:spacing w:after="160" w:line="256" w:lineRule="auto"/>
      <w:ind w:left="720"/>
      <w:contextualSpacing/>
    </w:pPr>
    <w:rPr>
      <w:sz w:val="22"/>
    </w:rPr>
  </w:style>
  <w:style w:type="character" w:styleId="CommentReference">
    <w:name w:val="annotation reference"/>
    <w:basedOn w:val="DefaultParagraphFont"/>
    <w:uiPriority w:val="99"/>
    <w:semiHidden/>
    <w:unhideWhenUsed/>
    <w:locked/>
    <w:rsid w:val="004C518C"/>
    <w:rPr>
      <w:sz w:val="16"/>
      <w:szCs w:val="16"/>
    </w:rPr>
  </w:style>
  <w:style w:type="character" w:styleId="Mention">
    <w:name w:val="Mention"/>
    <w:basedOn w:val="DefaultParagraphFont"/>
    <w:uiPriority w:val="99"/>
    <w:unhideWhenUsed/>
    <w:rsid w:val="004C518C"/>
    <w:rPr>
      <w:color w:val="2B579A"/>
      <w:shd w:val="clear" w:color="auto" w:fill="E1DFDD"/>
    </w:rPr>
  </w:style>
  <w:style w:type="paragraph" w:styleId="CommentSubject">
    <w:name w:val="annotation subject"/>
    <w:basedOn w:val="CommentText"/>
    <w:next w:val="CommentText"/>
    <w:link w:val="CommentSubjectChar"/>
    <w:uiPriority w:val="99"/>
    <w:semiHidden/>
    <w:unhideWhenUsed/>
    <w:locked/>
    <w:rsid w:val="004B3BA6"/>
    <w:pPr>
      <w:spacing w:after="200"/>
    </w:pPr>
    <w:rPr>
      <w:b/>
      <w:bCs/>
    </w:rPr>
  </w:style>
  <w:style w:type="character" w:customStyle="1" w:styleId="CommentSubjectChar">
    <w:name w:val="Comment Subject Char"/>
    <w:basedOn w:val="CommentTextChar"/>
    <w:link w:val="CommentSubject"/>
    <w:uiPriority w:val="99"/>
    <w:semiHidden/>
    <w:rsid w:val="004B3BA6"/>
    <w:rPr>
      <w:rFonts w:asciiTheme="minorHAnsi" w:hAnsiTheme="minorHAnsi"/>
      <w:b/>
      <w:bCs/>
      <w:sz w:val="20"/>
      <w:szCs w:val="20"/>
    </w:rPr>
  </w:style>
  <w:style w:type="character" w:styleId="UnresolvedMention">
    <w:name w:val="Unresolved Mention"/>
    <w:basedOn w:val="DefaultParagraphFont"/>
    <w:uiPriority w:val="99"/>
    <w:unhideWhenUsed/>
    <w:rsid w:val="00A14419"/>
    <w:rPr>
      <w:color w:val="605E5C"/>
      <w:shd w:val="clear" w:color="auto" w:fill="E1DFDD"/>
    </w:rPr>
  </w:style>
  <w:style w:type="character" w:styleId="FollowedHyperlink">
    <w:name w:val="FollowedHyperlink"/>
    <w:basedOn w:val="DefaultParagraphFont"/>
    <w:uiPriority w:val="99"/>
    <w:semiHidden/>
    <w:unhideWhenUsed/>
    <w:rsid w:val="00890D71"/>
    <w:rPr>
      <w:color w:val="954F72" w:themeColor="followedHyperlink"/>
      <w:u w:val="single"/>
    </w:rPr>
  </w:style>
  <w:style w:type="paragraph" w:styleId="Revision">
    <w:name w:val="Revision"/>
    <w:hidden/>
    <w:uiPriority w:val="99"/>
    <w:semiHidden/>
    <w:rsid w:val="00F00FB1"/>
    <w:pPr>
      <w:spacing w:after="0"/>
    </w:pPr>
    <w:rPr>
      <w:rFonts w:asciiTheme="minorHAnsi" w:hAnsiTheme="minorHAnsi"/>
      <w:sz w:val="20"/>
    </w:rPr>
  </w:style>
  <w:style w:type="character" w:styleId="SubtleEmphasis">
    <w:name w:val="Subtle Emphasis"/>
    <w:basedOn w:val="DefaultParagraphFont"/>
    <w:uiPriority w:val="19"/>
    <w:qFormat/>
    <w:locked/>
    <w:rsid w:val="00E26E4F"/>
    <w:rPr>
      <w:i/>
      <w:iCs/>
      <w:color w:val="404040" w:themeColor="text1" w:themeTint="BF"/>
    </w:rPr>
  </w:style>
  <w:style w:type="character" w:customStyle="1" w:styleId="ListParagraphChar">
    <w:name w:val="List Paragraph Char"/>
    <w:basedOn w:val="DefaultParagraphFont"/>
    <w:link w:val="ListParagraph"/>
    <w:uiPriority w:val="34"/>
    <w:locked/>
    <w:rsid w:val="00964D1E"/>
    <w:rPr>
      <w:rFonts w:asciiTheme="minorHAnsi" w:hAnsiTheme="minorHAnsi"/>
    </w:rPr>
  </w:style>
  <w:style w:type="paragraph" w:customStyle="1" w:styleId="Tablecontent">
    <w:name w:val="Table content"/>
    <w:basedOn w:val="Normal"/>
    <w:uiPriority w:val="99"/>
    <w:semiHidden/>
    <w:qFormat/>
    <w:rsid w:val="00964D1E"/>
    <w:pPr>
      <w:spacing w:after="120" w:line="240" w:lineRule="auto"/>
    </w:pPr>
    <w:rPr>
      <w:rFonts w:ascii="Cambria" w:eastAsia="Arial" w:hAnsi="Cambria" w:cs="Arial"/>
      <w:sz w:val="22"/>
    </w:rPr>
  </w:style>
  <w:style w:type="paragraph" w:customStyle="1" w:styleId="TableHeading">
    <w:name w:val="Table Heading"/>
    <w:basedOn w:val="Normal"/>
    <w:uiPriority w:val="99"/>
    <w:semiHidden/>
    <w:qFormat/>
    <w:rsid w:val="00964D1E"/>
    <w:pPr>
      <w:spacing w:after="120" w:line="240" w:lineRule="auto"/>
    </w:pPr>
    <w:rPr>
      <w:rFonts w:ascii="Avenir Medium" w:eastAsia="Arial" w:hAnsi="Avenir Medium" w:cs="Arial"/>
      <w:color w:val="FFFFFF" w:themeColor="background1"/>
      <w:sz w:val="22"/>
    </w:rPr>
  </w:style>
  <w:style w:type="table" w:styleId="GridTable4-Accent3">
    <w:name w:val="Grid Table 4 Accent 3"/>
    <w:basedOn w:val="TableNormal"/>
    <w:uiPriority w:val="49"/>
    <w:rsid w:val="00964D1E"/>
    <w:pPr>
      <w:spacing w:after="0"/>
    </w:pPr>
    <w:rPr>
      <w:rFonts w:ascii="Arial" w:eastAsia="Arial" w:hAnsi="Arial" w:cs="Arial"/>
    </w:rPr>
    <w:tblPr>
      <w:tblStyleRowBandSize w:val="1"/>
      <w:tblStyleColBandSize w:val="1"/>
      <w:tblInd w:w="0" w:type="nil"/>
      <w:tblBorders>
        <w:top w:val="single" w:sz="4" w:space="0" w:color="24D4F8" w:themeColor="accent3" w:themeTint="99"/>
        <w:left w:val="single" w:sz="4" w:space="0" w:color="24D4F8" w:themeColor="accent3" w:themeTint="99"/>
        <w:bottom w:val="single" w:sz="4" w:space="0" w:color="24D4F8" w:themeColor="accent3" w:themeTint="99"/>
        <w:right w:val="single" w:sz="4" w:space="0" w:color="24D4F8" w:themeColor="accent3" w:themeTint="99"/>
        <w:insideH w:val="single" w:sz="4" w:space="0" w:color="24D4F8" w:themeColor="accent3" w:themeTint="99"/>
        <w:insideV w:val="single" w:sz="4" w:space="0" w:color="24D4F8" w:themeColor="accent3" w:themeTint="99"/>
      </w:tblBorders>
    </w:tblPr>
    <w:tblStylePr w:type="firstRow">
      <w:rPr>
        <w:b/>
        <w:bCs/>
        <w:color w:val="FFFFFF" w:themeColor="background1"/>
      </w:rPr>
      <w:tblPr/>
      <w:tcPr>
        <w:tcBorders>
          <w:top w:val="single" w:sz="4" w:space="0" w:color="046D82" w:themeColor="accent3"/>
          <w:left w:val="single" w:sz="4" w:space="0" w:color="046D82" w:themeColor="accent3"/>
          <w:bottom w:val="single" w:sz="4" w:space="0" w:color="046D82" w:themeColor="accent3"/>
          <w:right w:val="single" w:sz="4" w:space="0" w:color="046D82" w:themeColor="accent3"/>
          <w:insideH w:val="nil"/>
          <w:insideV w:val="nil"/>
        </w:tcBorders>
        <w:shd w:val="clear" w:color="auto" w:fill="046D82" w:themeFill="accent3"/>
      </w:tcPr>
    </w:tblStylePr>
    <w:tblStylePr w:type="lastRow">
      <w:rPr>
        <w:b/>
        <w:bCs/>
      </w:rPr>
      <w:tblPr/>
      <w:tcPr>
        <w:tcBorders>
          <w:top w:val="double" w:sz="4" w:space="0" w:color="046D82" w:themeColor="accent3"/>
        </w:tcBorders>
      </w:tcPr>
    </w:tblStylePr>
    <w:tblStylePr w:type="firstCol">
      <w:rPr>
        <w:b/>
        <w:bCs/>
      </w:rPr>
    </w:tblStylePr>
    <w:tblStylePr w:type="lastCol">
      <w:rPr>
        <w:b/>
        <w:bCs/>
      </w:rPr>
    </w:tblStylePr>
    <w:tblStylePr w:type="band1Vert">
      <w:tblPr/>
      <w:tcPr>
        <w:shd w:val="clear" w:color="auto" w:fill="B5F0FC" w:themeFill="accent3" w:themeFillTint="33"/>
      </w:tcPr>
    </w:tblStylePr>
    <w:tblStylePr w:type="band1Horz">
      <w:tblPr/>
      <w:tcPr>
        <w:shd w:val="clear" w:color="auto" w:fill="B5F0FC" w:themeFill="accent3" w:themeFillTint="33"/>
      </w:tcPr>
    </w:tblStylePr>
  </w:style>
  <w:style w:type="table" w:styleId="GridTable4-Accent1">
    <w:name w:val="Grid Table 4 Accent 1"/>
    <w:basedOn w:val="TableNormal"/>
    <w:uiPriority w:val="49"/>
    <w:rsid w:val="00BA6CEB"/>
    <w:pPr>
      <w:spacing w:after="0"/>
    </w:pPr>
    <w:tblPr>
      <w:tblStyleRowBandSize w:val="1"/>
      <w:tblStyleColBandSize w:val="1"/>
      <w:tblBorders>
        <w:top w:val="single" w:sz="4" w:space="0" w:color="78E6B0" w:themeColor="accent1" w:themeTint="99"/>
        <w:left w:val="single" w:sz="4" w:space="0" w:color="78E6B0" w:themeColor="accent1" w:themeTint="99"/>
        <w:bottom w:val="single" w:sz="4" w:space="0" w:color="78E6B0" w:themeColor="accent1" w:themeTint="99"/>
        <w:right w:val="single" w:sz="4" w:space="0" w:color="78E6B0" w:themeColor="accent1" w:themeTint="99"/>
        <w:insideH w:val="single" w:sz="4" w:space="0" w:color="78E6B0" w:themeColor="accent1" w:themeTint="99"/>
        <w:insideV w:val="single" w:sz="4" w:space="0" w:color="78E6B0" w:themeColor="accent1" w:themeTint="99"/>
      </w:tblBorders>
    </w:tblPr>
    <w:tblStylePr w:type="firstRow">
      <w:rPr>
        <w:b/>
        <w:bCs/>
        <w:color w:val="FFFFFF" w:themeColor="background1"/>
      </w:rPr>
      <w:tblPr/>
      <w:tcPr>
        <w:tcBorders>
          <w:top w:val="single" w:sz="4" w:space="0" w:color="26D07C" w:themeColor="accent1"/>
          <w:left w:val="single" w:sz="4" w:space="0" w:color="26D07C" w:themeColor="accent1"/>
          <w:bottom w:val="single" w:sz="4" w:space="0" w:color="26D07C" w:themeColor="accent1"/>
          <w:right w:val="single" w:sz="4" w:space="0" w:color="26D07C" w:themeColor="accent1"/>
          <w:insideH w:val="nil"/>
          <w:insideV w:val="nil"/>
        </w:tcBorders>
        <w:shd w:val="clear" w:color="auto" w:fill="26D07C" w:themeFill="accent1"/>
      </w:tcPr>
    </w:tblStylePr>
    <w:tblStylePr w:type="lastRow">
      <w:rPr>
        <w:b/>
        <w:bCs/>
      </w:rPr>
      <w:tblPr/>
      <w:tcPr>
        <w:tcBorders>
          <w:top w:val="double" w:sz="4" w:space="0" w:color="26D07C" w:themeColor="accent1"/>
        </w:tcBorders>
      </w:tcPr>
    </w:tblStylePr>
    <w:tblStylePr w:type="firstCol">
      <w:rPr>
        <w:b/>
        <w:bCs/>
      </w:rPr>
    </w:tblStylePr>
    <w:tblStylePr w:type="lastCol">
      <w:rPr>
        <w:b/>
        <w:bCs/>
      </w:rPr>
    </w:tblStylePr>
    <w:tblStylePr w:type="band1Vert">
      <w:tblPr/>
      <w:tcPr>
        <w:shd w:val="clear" w:color="auto" w:fill="D2F6E4" w:themeFill="accent1" w:themeFillTint="33"/>
      </w:tcPr>
    </w:tblStylePr>
    <w:tblStylePr w:type="band1Horz">
      <w:tblPr/>
      <w:tcPr>
        <w:shd w:val="clear" w:color="auto" w:fill="D2F6E4" w:themeFill="accent1" w:themeFillTint="33"/>
      </w:tcPr>
    </w:tblStylePr>
  </w:style>
  <w:style w:type="table" w:styleId="GridTable5Dark-Accent1">
    <w:name w:val="Grid Table 5 Dark Accent 1"/>
    <w:basedOn w:val="TableNormal"/>
    <w:uiPriority w:val="50"/>
    <w:rsid w:val="00BA6CE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F6E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D07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D07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D07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D07C" w:themeFill="accent1"/>
      </w:tcPr>
    </w:tblStylePr>
    <w:tblStylePr w:type="band1Vert">
      <w:tblPr/>
      <w:tcPr>
        <w:shd w:val="clear" w:color="auto" w:fill="A5EECA" w:themeFill="accent1" w:themeFillTint="66"/>
      </w:tcPr>
    </w:tblStylePr>
    <w:tblStylePr w:type="band1Horz">
      <w:tblPr/>
      <w:tcPr>
        <w:shd w:val="clear" w:color="auto" w:fill="A5EECA"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6528">
      <w:bodyDiv w:val="1"/>
      <w:marLeft w:val="0"/>
      <w:marRight w:val="0"/>
      <w:marTop w:val="0"/>
      <w:marBottom w:val="0"/>
      <w:divBdr>
        <w:top w:val="none" w:sz="0" w:space="0" w:color="auto"/>
        <w:left w:val="none" w:sz="0" w:space="0" w:color="auto"/>
        <w:bottom w:val="none" w:sz="0" w:space="0" w:color="auto"/>
        <w:right w:val="none" w:sz="0" w:space="0" w:color="auto"/>
      </w:divBdr>
    </w:div>
    <w:div w:id="33845749">
      <w:bodyDiv w:val="1"/>
      <w:marLeft w:val="0"/>
      <w:marRight w:val="0"/>
      <w:marTop w:val="0"/>
      <w:marBottom w:val="0"/>
      <w:divBdr>
        <w:top w:val="none" w:sz="0" w:space="0" w:color="auto"/>
        <w:left w:val="none" w:sz="0" w:space="0" w:color="auto"/>
        <w:bottom w:val="none" w:sz="0" w:space="0" w:color="auto"/>
        <w:right w:val="none" w:sz="0" w:space="0" w:color="auto"/>
      </w:divBdr>
    </w:div>
    <w:div w:id="75593888">
      <w:bodyDiv w:val="1"/>
      <w:marLeft w:val="0"/>
      <w:marRight w:val="0"/>
      <w:marTop w:val="0"/>
      <w:marBottom w:val="0"/>
      <w:divBdr>
        <w:top w:val="none" w:sz="0" w:space="0" w:color="auto"/>
        <w:left w:val="none" w:sz="0" w:space="0" w:color="auto"/>
        <w:bottom w:val="none" w:sz="0" w:space="0" w:color="auto"/>
        <w:right w:val="none" w:sz="0" w:space="0" w:color="auto"/>
      </w:divBdr>
    </w:div>
    <w:div w:id="80297948">
      <w:bodyDiv w:val="1"/>
      <w:marLeft w:val="0"/>
      <w:marRight w:val="0"/>
      <w:marTop w:val="0"/>
      <w:marBottom w:val="0"/>
      <w:divBdr>
        <w:top w:val="none" w:sz="0" w:space="0" w:color="auto"/>
        <w:left w:val="none" w:sz="0" w:space="0" w:color="auto"/>
        <w:bottom w:val="none" w:sz="0" w:space="0" w:color="auto"/>
        <w:right w:val="none" w:sz="0" w:space="0" w:color="auto"/>
      </w:divBdr>
    </w:div>
    <w:div w:id="114637538">
      <w:bodyDiv w:val="1"/>
      <w:marLeft w:val="0"/>
      <w:marRight w:val="0"/>
      <w:marTop w:val="0"/>
      <w:marBottom w:val="0"/>
      <w:divBdr>
        <w:top w:val="none" w:sz="0" w:space="0" w:color="auto"/>
        <w:left w:val="none" w:sz="0" w:space="0" w:color="auto"/>
        <w:bottom w:val="none" w:sz="0" w:space="0" w:color="auto"/>
        <w:right w:val="none" w:sz="0" w:space="0" w:color="auto"/>
      </w:divBdr>
    </w:div>
    <w:div w:id="118495254">
      <w:bodyDiv w:val="1"/>
      <w:marLeft w:val="0"/>
      <w:marRight w:val="0"/>
      <w:marTop w:val="0"/>
      <w:marBottom w:val="0"/>
      <w:divBdr>
        <w:top w:val="none" w:sz="0" w:space="0" w:color="auto"/>
        <w:left w:val="none" w:sz="0" w:space="0" w:color="auto"/>
        <w:bottom w:val="none" w:sz="0" w:space="0" w:color="auto"/>
        <w:right w:val="none" w:sz="0" w:space="0" w:color="auto"/>
      </w:divBdr>
    </w:div>
    <w:div w:id="173111172">
      <w:bodyDiv w:val="1"/>
      <w:marLeft w:val="0"/>
      <w:marRight w:val="0"/>
      <w:marTop w:val="0"/>
      <w:marBottom w:val="0"/>
      <w:divBdr>
        <w:top w:val="none" w:sz="0" w:space="0" w:color="auto"/>
        <w:left w:val="none" w:sz="0" w:space="0" w:color="auto"/>
        <w:bottom w:val="none" w:sz="0" w:space="0" w:color="auto"/>
        <w:right w:val="none" w:sz="0" w:space="0" w:color="auto"/>
      </w:divBdr>
    </w:div>
    <w:div w:id="177889039">
      <w:bodyDiv w:val="1"/>
      <w:marLeft w:val="0"/>
      <w:marRight w:val="0"/>
      <w:marTop w:val="0"/>
      <w:marBottom w:val="0"/>
      <w:divBdr>
        <w:top w:val="none" w:sz="0" w:space="0" w:color="auto"/>
        <w:left w:val="none" w:sz="0" w:space="0" w:color="auto"/>
        <w:bottom w:val="none" w:sz="0" w:space="0" w:color="auto"/>
        <w:right w:val="none" w:sz="0" w:space="0" w:color="auto"/>
      </w:divBdr>
    </w:div>
    <w:div w:id="221604478">
      <w:bodyDiv w:val="1"/>
      <w:marLeft w:val="0"/>
      <w:marRight w:val="0"/>
      <w:marTop w:val="0"/>
      <w:marBottom w:val="0"/>
      <w:divBdr>
        <w:top w:val="none" w:sz="0" w:space="0" w:color="auto"/>
        <w:left w:val="none" w:sz="0" w:space="0" w:color="auto"/>
        <w:bottom w:val="none" w:sz="0" w:space="0" w:color="auto"/>
        <w:right w:val="none" w:sz="0" w:space="0" w:color="auto"/>
      </w:divBdr>
    </w:div>
    <w:div w:id="226646335">
      <w:bodyDiv w:val="1"/>
      <w:marLeft w:val="0"/>
      <w:marRight w:val="0"/>
      <w:marTop w:val="0"/>
      <w:marBottom w:val="0"/>
      <w:divBdr>
        <w:top w:val="none" w:sz="0" w:space="0" w:color="auto"/>
        <w:left w:val="none" w:sz="0" w:space="0" w:color="auto"/>
        <w:bottom w:val="none" w:sz="0" w:space="0" w:color="auto"/>
        <w:right w:val="none" w:sz="0" w:space="0" w:color="auto"/>
      </w:divBdr>
    </w:div>
    <w:div w:id="269096197">
      <w:bodyDiv w:val="1"/>
      <w:marLeft w:val="0"/>
      <w:marRight w:val="0"/>
      <w:marTop w:val="0"/>
      <w:marBottom w:val="0"/>
      <w:divBdr>
        <w:top w:val="none" w:sz="0" w:space="0" w:color="auto"/>
        <w:left w:val="none" w:sz="0" w:space="0" w:color="auto"/>
        <w:bottom w:val="none" w:sz="0" w:space="0" w:color="auto"/>
        <w:right w:val="none" w:sz="0" w:space="0" w:color="auto"/>
      </w:divBdr>
    </w:div>
    <w:div w:id="275990791">
      <w:bodyDiv w:val="1"/>
      <w:marLeft w:val="0"/>
      <w:marRight w:val="0"/>
      <w:marTop w:val="0"/>
      <w:marBottom w:val="0"/>
      <w:divBdr>
        <w:top w:val="none" w:sz="0" w:space="0" w:color="auto"/>
        <w:left w:val="none" w:sz="0" w:space="0" w:color="auto"/>
        <w:bottom w:val="none" w:sz="0" w:space="0" w:color="auto"/>
        <w:right w:val="none" w:sz="0" w:space="0" w:color="auto"/>
      </w:divBdr>
    </w:div>
    <w:div w:id="324821978">
      <w:bodyDiv w:val="1"/>
      <w:marLeft w:val="0"/>
      <w:marRight w:val="0"/>
      <w:marTop w:val="0"/>
      <w:marBottom w:val="0"/>
      <w:divBdr>
        <w:top w:val="none" w:sz="0" w:space="0" w:color="auto"/>
        <w:left w:val="none" w:sz="0" w:space="0" w:color="auto"/>
        <w:bottom w:val="none" w:sz="0" w:space="0" w:color="auto"/>
        <w:right w:val="none" w:sz="0" w:space="0" w:color="auto"/>
      </w:divBdr>
    </w:div>
    <w:div w:id="371853515">
      <w:bodyDiv w:val="1"/>
      <w:marLeft w:val="0"/>
      <w:marRight w:val="0"/>
      <w:marTop w:val="0"/>
      <w:marBottom w:val="0"/>
      <w:divBdr>
        <w:top w:val="none" w:sz="0" w:space="0" w:color="auto"/>
        <w:left w:val="none" w:sz="0" w:space="0" w:color="auto"/>
        <w:bottom w:val="none" w:sz="0" w:space="0" w:color="auto"/>
        <w:right w:val="none" w:sz="0" w:space="0" w:color="auto"/>
      </w:divBdr>
    </w:div>
    <w:div w:id="376048162">
      <w:bodyDiv w:val="1"/>
      <w:marLeft w:val="0"/>
      <w:marRight w:val="0"/>
      <w:marTop w:val="0"/>
      <w:marBottom w:val="0"/>
      <w:divBdr>
        <w:top w:val="none" w:sz="0" w:space="0" w:color="auto"/>
        <w:left w:val="none" w:sz="0" w:space="0" w:color="auto"/>
        <w:bottom w:val="none" w:sz="0" w:space="0" w:color="auto"/>
        <w:right w:val="none" w:sz="0" w:space="0" w:color="auto"/>
      </w:divBdr>
    </w:div>
    <w:div w:id="391268224">
      <w:bodyDiv w:val="1"/>
      <w:marLeft w:val="0"/>
      <w:marRight w:val="0"/>
      <w:marTop w:val="0"/>
      <w:marBottom w:val="0"/>
      <w:divBdr>
        <w:top w:val="none" w:sz="0" w:space="0" w:color="auto"/>
        <w:left w:val="none" w:sz="0" w:space="0" w:color="auto"/>
        <w:bottom w:val="none" w:sz="0" w:space="0" w:color="auto"/>
        <w:right w:val="none" w:sz="0" w:space="0" w:color="auto"/>
      </w:divBdr>
    </w:div>
    <w:div w:id="418604276">
      <w:bodyDiv w:val="1"/>
      <w:marLeft w:val="0"/>
      <w:marRight w:val="0"/>
      <w:marTop w:val="0"/>
      <w:marBottom w:val="0"/>
      <w:divBdr>
        <w:top w:val="none" w:sz="0" w:space="0" w:color="auto"/>
        <w:left w:val="none" w:sz="0" w:space="0" w:color="auto"/>
        <w:bottom w:val="none" w:sz="0" w:space="0" w:color="auto"/>
        <w:right w:val="none" w:sz="0" w:space="0" w:color="auto"/>
      </w:divBdr>
    </w:div>
    <w:div w:id="473520695">
      <w:bodyDiv w:val="1"/>
      <w:marLeft w:val="0"/>
      <w:marRight w:val="0"/>
      <w:marTop w:val="0"/>
      <w:marBottom w:val="0"/>
      <w:divBdr>
        <w:top w:val="none" w:sz="0" w:space="0" w:color="auto"/>
        <w:left w:val="none" w:sz="0" w:space="0" w:color="auto"/>
        <w:bottom w:val="none" w:sz="0" w:space="0" w:color="auto"/>
        <w:right w:val="none" w:sz="0" w:space="0" w:color="auto"/>
      </w:divBdr>
    </w:div>
    <w:div w:id="476800710">
      <w:bodyDiv w:val="1"/>
      <w:marLeft w:val="0"/>
      <w:marRight w:val="0"/>
      <w:marTop w:val="0"/>
      <w:marBottom w:val="0"/>
      <w:divBdr>
        <w:top w:val="none" w:sz="0" w:space="0" w:color="auto"/>
        <w:left w:val="none" w:sz="0" w:space="0" w:color="auto"/>
        <w:bottom w:val="none" w:sz="0" w:space="0" w:color="auto"/>
        <w:right w:val="none" w:sz="0" w:space="0" w:color="auto"/>
      </w:divBdr>
    </w:div>
    <w:div w:id="478576078">
      <w:bodyDiv w:val="1"/>
      <w:marLeft w:val="0"/>
      <w:marRight w:val="0"/>
      <w:marTop w:val="0"/>
      <w:marBottom w:val="0"/>
      <w:divBdr>
        <w:top w:val="none" w:sz="0" w:space="0" w:color="auto"/>
        <w:left w:val="none" w:sz="0" w:space="0" w:color="auto"/>
        <w:bottom w:val="none" w:sz="0" w:space="0" w:color="auto"/>
        <w:right w:val="none" w:sz="0" w:space="0" w:color="auto"/>
      </w:divBdr>
    </w:div>
    <w:div w:id="539782477">
      <w:bodyDiv w:val="1"/>
      <w:marLeft w:val="0"/>
      <w:marRight w:val="0"/>
      <w:marTop w:val="0"/>
      <w:marBottom w:val="0"/>
      <w:divBdr>
        <w:top w:val="none" w:sz="0" w:space="0" w:color="auto"/>
        <w:left w:val="none" w:sz="0" w:space="0" w:color="auto"/>
        <w:bottom w:val="none" w:sz="0" w:space="0" w:color="auto"/>
        <w:right w:val="none" w:sz="0" w:space="0" w:color="auto"/>
      </w:divBdr>
    </w:div>
    <w:div w:id="549729398">
      <w:bodyDiv w:val="1"/>
      <w:marLeft w:val="0"/>
      <w:marRight w:val="0"/>
      <w:marTop w:val="0"/>
      <w:marBottom w:val="0"/>
      <w:divBdr>
        <w:top w:val="none" w:sz="0" w:space="0" w:color="auto"/>
        <w:left w:val="none" w:sz="0" w:space="0" w:color="auto"/>
        <w:bottom w:val="none" w:sz="0" w:space="0" w:color="auto"/>
        <w:right w:val="none" w:sz="0" w:space="0" w:color="auto"/>
      </w:divBdr>
    </w:div>
    <w:div w:id="555973053">
      <w:bodyDiv w:val="1"/>
      <w:marLeft w:val="0"/>
      <w:marRight w:val="0"/>
      <w:marTop w:val="0"/>
      <w:marBottom w:val="0"/>
      <w:divBdr>
        <w:top w:val="none" w:sz="0" w:space="0" w:color="auto"/>
        <w:left w:val="none" w:sz="0" w:space="0" w:color="auto"/>
        <w:bottom w:val="none" w:sz="0" w:space="0" w:color="auto"/>
        <w:right w:val="none" w:sz="0" w:space="0" w:color="auto"/>
      </w:divBdr>
    </w:div>
    <w:div w:id="559098654">
      <w:bodyDiv w:val="1"/>
      <w:marLeft w:val="0"/>
      <w:marRight w:val="0"/>
      <w:marTop w:val="0"/>
      <w:marBottom w:val="0"/>
      <w:divBdr>
        <w:top w:val="none" w:sz="0" w:space="0" w:color="auto"/>
        <w:left w:val="none" w:sz="0" w:space="0" w:color="auto"/>
        <w:bottom w:val="none" w:sz="0" w:space="0" w:color="auto"/>
        <w:right w:val="none" w:sz="0" w:space="0" w:color="auto"/>
      </w:divBdr>
    </w:div>
    <w:div w:id="581063530">
      <w:bodyDiv w:val="1"/>
      <w:marLeft w:val="0"/>
      <w:marRight w:val="0"/>
      <w:marTop w:val="0"/>
      <w:marBottom w:val="0"/>
      <w:divBdr>
        <w:top w:val="none" w:sz="0" w:space="0" w:color="auto"/>
        <w:left w:val="none" w:sz="0" w:space="0" w:color="auto"/>
        <w:bottom w:val="none" w:sz="0" w:space="0" w:color="auto"/>
        <w:right w:val="none" w:sz="0" w:space="0" w:color="auto"/>
      </w:divBdr>
    </w:div>
    <w:div w:id="605234377">
      <w:bodyDiv w:val="1"/>
      <w:marLeft w:val="0"/>
      <w:marRight w:val="0"/>
      <w:marTop w:val="0"/>
      <w:marBottom w:val="0"/>
      <w:divBdr>
        <w:top w:val="none" w:sz="0" w:space="0" w:color="auto"/>
        <w:left w:val="none" w:sz="0" w:space="0" w:color="auto"/>
        <w:bottom w:val="none" w:sz="0" w:space="0" w:color="auto"/>
        <w:right w:val="none" w:sz="0" w:space="0" w:color="auto"/>
      </w:divBdr>
    </w:div>
    <w:div w:id="605964896">
      <w:bodyDiv w:val="1"/>
      <w:marLeft w:val="0"/>
      <w:marRight w:val="0"/>
      <w:marTop w:val="0"/>
      <w:marBottom w:val="0"/>
      <w:divBdr>
        <w:top w:val="none" w:sz="0" w:space="0" w:color="auto"/>
        <w:left w:val="none" w:sz="0" w:space="0" w:color="auto"/>
        <w:bottom w:val="none" w:sz="0" w:space="0" w:color="auto"/>
        <w:right w:val="none" w:sz="0" w:space="0" w:color="auto"/>
      </w:divBdr>
    </w:div>
    <w:div w:id="630136896">
      <w:bodyDiv w:val="1"/>
      <w:marLeft w:val="0"/>
      <w:marRight w:val="0"/>
      <w:marTop w:val="0"/>
      <w:marBottom w:val="0"/>
      <w:divBdr>
        <w:top w:val="none" w:sz="0" w:space="0" w:color="auto"/>
        <w:left w:val="none" w:sz="0" w:space="0" w:color="auto"/>
        <w:bottom w:val="none" w:sz="0" w:space="0" w:color="auto"/>
        <w:right w:val="none" w:sz="0" w:space="0" w:color="auto"/>
      </w:divBdr>
    </w:div>
    <w:div w:id="637957096">
      <w:bodyDiv w:val="1"/>
      <w:marLeft w:val="0"/>
      <w:marRight w:val="0"/>
      <w:marTop w:val="0"/>
      <w:marBottom w:val="0"/>
      <w:divBdr>
        <w:top w:val="none" w:sz="0" w:space="0" w:color="auto"/>
        <w:left w:val="none" w:sz="0" w:space="0" w:color="auto"/>
        <w:bottom w:val="none" w:sz="0" w:space="0" w:color="auto"/>
        <w:right w:val="none" w:sz="0" w:space="0" w:color="auto"/>
      </w:divBdr>
    </w:div>
    <w:div w:id="643583952">
      <w:bodyDiv w:val="1"/>
      <w:marLeft w:val="0"/>
      <w:marRight w:val="0"/>
      <w:marTop w:val="0"/>
      <w:marBottom w:val="0"/>
      <w:divBdr>
        <w:top w:val="none" w:sz="0" w:space="0" w:color="auto"/>
        <w:left w:val="none" w:sz="0" w:space="0" w:color="auto"/>
        <w:bottom w:val="none" w:sz="0" w:space="0" w:color="auto"/>
        <w:right w:val="none" w:sz="0" w:space="0" w:color="auto"/>
      </w:divBdr>
    </w:div>
    <w:div w:id="655963374">
      <w:bodyDiv w:val="1"/>
      <w:marLeft w:val="0"/>
      <w:marRight w:val="0"/>
      <w:marTop w:val="0"/>
      <w:marBottom w:val="0"/>
      <w:divBdr>
        <w:top w:val="none" w:sz="0" w:space="0" w:color="auto"/>
        <w:left w:val="none" w:sz="0" w:space="0" w:color="auto"/>
        <w:bottom w:val="none" w:sz="0" w:space="0" w:color="auto"/>
        <w:right w:val="none" w:sz="0" w:space="0" w:color="auto"/>
      </w:divBdr>
    </w:div>
    <w:div w:id="661616214">
      <w:bodyDiv w:val="1"/>
      <w:marLeft w:val="0"/>
      <w:marRight w:val="0"/>
      <w:marTop w:val="0"/>
      <w:marBottom w:val="0"/>
      <w:divBdr>
        <w:top w:val="none" w:sz="0" w:space="0" w:color="auto"/>
        <w:left w:val="none" w:sz="0" w:space="0" w:color="auto"/>
        <w:bottom w:val="none" w:sz="0" w:space="0" w:color="auto"/>
        <w:right w:val="none" w:sz="0" w:space="0" w:color="auto"/>
      </w:divBdr>
    </w:div>
    <w:div w:id="666712112">
      <w:bodyDiv w:val="1"/>
      <w:marLeft w:val="0"/>
      <w:marRight w:val="0"/>
      <w:marTop w:val="0"/>
      <w:marBottom w:val="0"/>
      <w:divBdr>
        <w:top w:val="none" w:sz="0" w:space="0" w:color="auto"/>
        <w:left w:val="none" w:sz="0" w:space="0" w:color="auto"/>
        <w:bottom w:val="none" w:sz="0" w:space="0" w:color="auto"/>
        <w:right w:val="none" w:sz="0" w:space="0" w:color="auto"/>
      </w:divBdr>
    </w:div>
    <w:div w:id="671882696">
      <w:bodyDiv w:val="1"/>
      <w:marLeft w:val="0"/>
      <w:marRight w:val="0"/>
      <w:marTop w:val="0"/>
      <w:marBottom w:val="0"/>
      <w:divBdr>
        <w:top w:val="none" w:sz="0" w:space="0" w:color="auto"/>
        <w:left w:val="none" w:sz="0" w:space="0" w:color="auto"/>
        <w:bottom w:val="none" w:sz="0" w:space="0" w:color="auto"/>
        <w:right w:val="none" w:sz="0" w:space="0" w:color="auto"/>
      </w:divBdr>
    </w:div>
    <w:div w:id="672490282">
      <w:bodyDiv w:val="1"/>
      <w:marLeft w:val="0"/>
      <w:marRight w:val="0"/>
      <w:marTop w:val="0"/>
      <w:marBottom w:val="0"/>
      <w:divBdr>
        <w:top w:val="none" w:sz="0" w:space="0" w:color="auto"/>
        <w:left w:val="none" w:sz="0" w:space="0" w:color="auto"/>
        <w:bottom w:val="none" w:sz="0" w:space="0" w:color="auto"/>
        <w:right w:val="none" w:sz="0" w:space="0" w:color="auto"/>
      </w:divBdr>
    </w:div>
    <w:div w:id="676426555">
      <w:bodyDiv w:val="1"/>
      <w:marLeft w:val="0"/>
      <w:marRight w:val="0"/>
      <w:marTop w:val="0"/>
      <w:marBottom w:val="0"/>
      <w:divBdr>
        <w:top w:val="none" w:sz="0" w:space="0" w:color="auto"/>
        <w:left w:val="none" w:sz="0" w:space="0" w:color="auto"/>
        <w:bottom w:val="none" w:sz="0" w:space="0" w:color="auto"/>
        <w:right w:val="none" w:sz="0" w:space="0" w:color="auto"/>
      </w:divBdr>
    </w:div>
    <w:div w:id="687371895">
      <w:bodyDiv w:val="1"/>
      <w:marLeft w:val="0"/>
      <w:marRight w:val="0"/>
      <w:marTop w:val="0"/>
      <w:marBottom w:val="0"/>
      <w:divBdr>
        <w:top w:val="none" w:sz="0" w:space="0" w:color="auto"/>
        <w:left w:val="none" w:sz="0" w:space="0" w:color="auto"/>
        <w:bottom w:val="none" w:sz="0" w:space="0" w:color="auto"/>
        <w:right w:val="none" w:sz="0" w:space="0" w:color="auto"/>
      </w:divBdr>
    </w:div>
    <w:div w:id="714353130">
      <w:bodyDiv w:val="1"/>
      <w:marLeft w:val="0"/>
      <w:marRight w:val="0"/>
      <w:marTop w:val="0"/>
      <w:marBottom w:val="0"/>
      <w:divBdr>
        <w:top w:val="none" w:sz="0" w:space="0" w:color="auto"/>
        <w:left w:val="none" w:sz="0" w:space="0" w:color="auto"/>
        <w:bottom w:val="none" w:sz="0" w:space="0" w:color="auto"/>
        <w:right w:val="none" w:sz="0" w:space="0" w:color="auto"/>
      </w:divBdr>
    </w:div>
    <w:div w:id="716514339">
      <w:bodyDiv w:val="1"/>
      <w:marLeft w:val="0"/>
      <w:marRight w:val="0"/>
      <w:marTop w:val="0"/>
      <w:marBottom w:val="0"/>
      <w:divBdr>
        <w:top w:val="none" w:sz="0" w:space="0" w:color="auto"/>
        <w:left w:val="none" w:sz="0" w:space="0" w:color="auto"/>
        <w:bottom w:val="none" w:sz="0" w:space="0" w:color="auto"/>
        <w:right w:val="none" w:sz="0" w:space="0" w:color="auto"/>
      </w:divBdr>
    </w:div>
    <w:div w:id="729696515">
      <w:bodyDiv w:val="1"/>
      <w:marLeft w:val="0"/>
      <w:marRight w:val="0"/>
      <w:marTop w:val="0"/>
      <w:marBottom w:val="0"/>
      <w:divBdr>
        <w:top w:val="none" w:sz="0" w:space="0" w:color="auto"/>
        <w:left w:val="none" w:sz="0" w:space="0" w:color="auto"/>
        <w:bottom w:val="none" w:sz="0" w:space="0" w:color="auto"/>
        <w:right w:val="none" w:sz="0" w:space="0" w:color="auto"/>
      </w:divBdr>
    </w:div>
    <w:div w:id="736247543">
      <w:bodyDiv w:val="1"/>
      <w:marLeft w:val="0"/>
      <w:marRight w:val="0"/>
      <w:marTop w:val="0"/>
      <w:marBottom w:val="0"/>
      <w:divBdr>
        <w:top w:val="none" w:sz="0" w:space="0" w:color="auto"/>
        <w:left w:val="none" w:sz="0" w:space="0" w:color="auto"/>
        <w:bottom w:val="none" w:sz="0" w:space="0" w:color="auto"/>
        <w:right w:val="none" w:sz="0" w:space="0" w:color="auto"/>
      </w:divBdr>
    </w:div>
    <w:div w:id="738989718">
      <w:bodyDiv w:val="1"/>
      <w:marLeft w:val="0"/>
      <w:marRight w:val="0"/>
      <w:marTop w:val="0"/>
      <w:marBottom w:val="0"/>
      <w:divBdr>
        <w:top w:val="none" w:sz="0" w:space="0" w:color="auto"/>
        <w:left w:val="none" w:sz="0" w:space="0" w:color="auto"/>
        <w:bottom w:val="none" w:sz="0" w:space="0" w:color="auto"/>
        <w:right w:val="none" w:sz="0" w:space="0" w:color="auto"/>
      </w:divBdr>
    </w:div>
    <w:div w:id="757603818">
      <w:bodyDiv w:val="1"/>
      <w:marLeft w:val="0"/>
      <w:marRight w:val="0"/>
      <w:marTop w:val="0"/>
      <w:marBottom w:val="0"/>
      <w:divBdr>
        <w:top w:val="none" w:sz="0" w:space="0" w:color="auto"/>
        <w:left w:val="none" w:sz="0" w:space="0" w:color="auto"/>
        <w:bottom w:val="none" w:sz="0" w:space="0" w:color="auto"/>
        <w:right w:val="none" w:sz="0" w:space="0" w:color="auto"/>
      </w:divBdr>
    </w:div>
    <w:div w:id="776752464">
      <w:bodyDiv w:val="1"/>
      <w:marLeft w:val="0"/>
      <w:marRight w:val="0"/>
      <w:marTop w:val="0"/>
      <w:marBottom w:val="0"/>
      <w:divBdr>
        <w:top w:val="none" w:sz="0" w:space="0" w:color="auto"/>
        <w:left w:val="none" w:sz="0" w:space="0" w:color="auto"/>
        <w:bottom w:val="none" w:sz="0" w:space="0" w:color="auto"/>
        <w:right w:val="none" w:sz="0" w:space="0" w:color="auto"/>
      </w:divBdr>
    </w:div>
    <w:div w:id="781218699">
      <w:bodyDiv w:val="1"/>
      <w:marLeft w:val="0"/>
      <w:marRight w:val="0"/>
      <w:marTop w:val="0"/>
      <w:marBottom w:val="0"/>
      <w:divBdr>
        <w:top w:val="none" w:sz="0" w:space="0" w:color="auto"/>
        <w:left w:val="none" w:sz="0" w:space="0" w:color="auto"/>
        <w:bottom w:val="none" w:sz="0" w:space="0" w:color="auto"/>
        <w:right w:val="none" w:sz="0" w:space="0" w:color="auto"/>
      </w:divBdr>
    </w:div>
    <w:div w:id="823080896">
      <w:bodyDiv w:val="1"/>
      <w:marLeft w:val="0"/>
      <w:marRight w:val="0"/>
      <w:marTop w:val="0"/>
      <w:marBottom w:val="0"/>
      <w:divBdr>
        <w:top w:val="none" w:sz="0" w:space="0" w:color="auto"/>
        <w:left w:val="none" w:sz="0" w:space="0" w:color="auto"/>
        <w:bottom w:val="none" w:sz="0" w:space="0" w:color="auto"/>
        <w:right w:val="none" w:sz="0" w:space="0" w:color="auto"/>
      </w:divBdr>
    </w:div>
    <w:div w:id="844055146">
      <w:bodyDiv w:val="1"/>
      <w:marLeft w:val="0"/>
      <w:marRight w:val="0"/>
      <w:marTop w:val="0"/>
      <w:marBottom w:val="0"/>
      <w:divBdr>
        <w:top w:val="none" w:sz="0" w:space="0" w:color="auto"/>
        <w:left w:val="none" w:sz="0" w:space="0" w:color="auto"/>
        <w:bottom w:val="none" w:sz="0" w:space="0" w:color="auto"/>
        <w:right w:val="none" w:sz="0" w:space="0" w:color="auto"/>
      </w:divBdr>
    </w:div>
    <w:div w:id="866018210">
      <w:bodyDiv w:val="1"/>
      <w:marLeft w:val="0"/>
      <w:marRight w:val="0"/>
      <w:marTop w:val="0"/>
      <w:marBottom w:val="0"/>
      <w:divBdr>
        <w:top w:val="none" w:sz="0" w:space="0" w:color="auto"/>
        <w:left w:val="none" w:sz="0" w:space="0" w:color="auto"/>
        <w:bottom w:val="none" w:sz="0" w:space="0" w:color="auto"/>
        <w:right w:val="none" w:sz="0" w:space="0" w:color="auto"/>
      </w:divBdr>
    </w:div>
    <w:div w:id="883715481">
      <w:bodyDiv w:val="1"/>
      <w:marLeft w:val="0"/>
      <w:marRight w:val="0"/>
      <w:marTop w:val="0"/>
      <w:marBottom w:val="0"/>
      <w:divBdr>
        <w:top w:val="none" w:sz="0" w:space="0" w:color="auto"/>
        <w:left w:val="none" w:sz="0" w:space="0" w:color="auto"/>
        <w:bottom w:val="none" w:sz="0" w:space="0" w:color="auto"/>
        <w:right w:val="none" w:sz="0" w:space="0" w:color="auto"/>
      </w:divBdr>
    </w:div>
    <w:div w:id="895166311">
      <w:bodyDiv w:val="1"/>
      <w:marLeft w:val="0"/>
      <w:marRight w:val="0"/>
      <w:marTop w:val="0"/>
      <w:marBottom w:val="0"/>
      <w:divBdr>
        <w:top w:val="none" w:sz="0" w:space="0" w:color="auto"/>
        <w:left w:val="none" w:sz="0" w:space="0" w:color="auto"/>
        <w:bottom w:val="none" w:sz="0" w:space="0" w:color="auto"/>
        <w:right w:val="none" w:sz="0" w:space="0" w:color="auto"/>
      </w:divBdr>
    </w:div>
    <w:div w:id="949780033">
      <w:bodyDiv w:val="1"/>
      <w:marLeft w:val="0"/>
      <w:marRight w:val="0"/>
      <w:marTop w:val="0"/>
      <w:marBottom w:val="0"/>
      <w:divBdr>
        <w:top w:val="none" w:sz="0" w:space="0" w:color="auto"/>
        <w:left w:val="none" w:sz="0" w:space="0" w:color="auto"/>
        <w:bottom w:val="none" w:sz="0" w:space="0" w:color="auto"/>
        <w:right w:val="none" w:sz="0" w:space="0" w:color="auto"/>
      </w:divBdr>
    </w:div>
    <w:div w:id="951546343">
      <w:bodyDiv w:val="1"/>
      <w:marLeft w:val="0"/>
      <w:marRight w:val="0"/>
      <w:marTop w:val="0"/>
      <w:marBottom w:val="0"/>
      <w:divBdr>
        <w:top w:val="none" w:sz="0" w:space="0" w:color="auto"/>
        <w:left w:val="none" w:sz="0" w:space="0" w:color="auto"/>
        <w:bottom w:val="none" w:sz="0" w:space="0" w:color="auto"/>
        <w:right w:val="none" w:sz="0" w:space="0" w:color="auto"/>
      </w:divBdr>
    </w:div>
    <w:div w:id="968053331">
      <w:bodyDiv w:val="1"/>
      <w:marLeft w:val="0"/>
      <w:marRight w:val="0"/>
      <w:marTop w:val="0"/>
      <w:marBottom w:val="0"/>
      <w:divBdr>
        <w:top w:val="none" w:sz="0" w:space="0" w:color="auto"/>
        <w:left w:val="none" w:sz="0" w:space="0" w:color="auto"/>
        <w:bottom w:val="none" w:sz="0" w:space="0" w:color="auto"/>
        <w:right w:val="none" w:sz="0" w:space="0" w:color="auto"/>
      </w:divBdr>
    </w:div>
    <w:div w:id="990408135">
      <w:bodyDiv w:val="1"/>
      <w:marLeft w:val="0"/>
      <w:marRight w:val="0"/>
      <w:marTop w:val="0"/>
      <w:marBottom w:val="0"/>
      <w:divBdr>
        <w:top w:val="none" w:sz="0" w:space="0" w:color="auto"/>
        <w:left w:val="none" w:sz="0" w:space="0" w:color="auto"/>
        <w:bottom w:val="none" w:sz="0" w:space="0" w:color="auto"/>
        <w:right w:val="none" w:sz="0" w:space="0" w:color="auto"/>
      </w:divBdr>
    </w:div>
    <w:div w:id="1018771187">
      <w:bodyDiv w:val="1"/>
      <w:marLeft w:val="0"/>
      <w:marRight w:val="0"/>
      <w:marTop w:val="0"/>
      <w:marBottom w:val="0"/>
      <w:divBdr>
        <w:top w:val="none" w:sz="0" w:space="0" w:color="auto"/>
        <w:left w:val="none" w:sz="0" w:space="0" w:color="auto"/>
        <w:bottom w:val="none" w:sz="0" w:space="0" w:color="auto"/>
        <w:right w:val="none" w:sz="0" w:space="0" w:color="auto"/>
      </w:divBdr>
    </w:div>
    <w:div w:id="1022168847">
      <w:bodyDiv w:val="1"/>
      <w:marLeft w:val="0"/>
      <w:marRight w:val="0"/>
      <w:marTop w:val="0"/>
      <w:marBottom w:val="0"/>
      <w:divBdr>
        <w:top w:val="none" w:sz="0" w:space="0" w:color="auto"/>
        <w:left w:val="none" w:sz="0" w:space="0" w:color="auto"/>
        <w:bottom w:val="none" w:sz="0" w:space="0" w:color="auto"/>
        <w:right w:val="none" w:sz="0" w:space="0" w:color="auto"/>
      </w:divBdr>
    </w:div>
    <w:div w:id="1029723146">
      <w:bodyDiv w:val="1"/>
      <w:marLeft w:val="0"/>
      <w:marRight w:val="0"/>
      <w:marTop w:val="0"/>
      <w:marBottom w:val="0"/>
      <w:divBdr>
        <w:top w:val="none" w:sz="0" w:space="0" w:color="auto"/>
        <w:left w:val="none" w:sz="0" w:space="0" w:color="auto"/>
        <w:bottom w:val="none" w:sz="0" w:space="0" w:color="auto"/>
        <w:right w:val="none" w:sz="0" w:space="0" w:color="auto"/>
      </w:divBdr>
    </w:div>
    <w:div w:id="1051923879">
      <w:bodyDiv w:val="1"/>
      <w:marLeft w:val="0"/>
      <w:marRight w:val="0"/>
      <w:marTop w:val="0"/>
      <w:marBottom w:val="0"/>
      <w:divBdr>
        <w:top w:val="none" w:sz="0" w:space="0" w:color="auto"/>
        <w:left w:val="none" w:sz="0" w:space="0" w:color="auto"/>
        <w:bottom w:val="none" w:sz="0" w:space="0" w:color="auto"/>
        <w:right w:val="none" w:sz="0" w:space="0" w:color="auto"/>
      </w:divBdr>
    </w:div>
    <w:div w:id="1059325602">
      <w:bodyDiv w:val="1"/>
      <w:marLeft w:val="0"/>
      <w:marRight w:val="0"/>
      <w:marTop w:val="0"/>
      <w:marBottom w:val="0"/>
      <w:divBdr>
        <w:top w:val="none" w:sz="0" w:space="0" w:color="auto"/>
        <w:left w:val="none" w:sz="0" w:space="0" w:color="auto"/>
        <w:bottom w:val="none" w:sz="0" w:space="0" w:color="auto"/>
        <w:right w:val="none" w:sz="0" w:space="0" w:color="auto"/>
      </w:divBdr>
    </w:div>
    <w:div w:id="1066997223">
      <w:bodyDiv w:val="1"/>
      <w:marLeft w:val="0"/>
      <w:marRight w:val="0"/>
      <w:marTop w:val="0"/>
      <w:marBottom w:val="0"/>
      <w:divBdr>
        <w:top w:val="none" w:sz="0" w:space="0" w:color="auto"/>
        <w:left w:val="none" w:sz="0" w:space="0" w:color="auto"/>
        <w:bottom w:val="none" w:sz="0" w:space="0" w:color="auto"/>
        <w:right w:val="none" w:sz="0" w:space="0" w:color="auto"/>
      </w:divBdr>
    </w:div>
    <w:div w:id="1069613076">
      <w:bodyDiv w:val="1"/>
      <w:marLeft w:val="0"/>
      <w:marRight w:val="0"/>
      <w:marTop w:val="0"/>
      <w:marBottom w:val="0"/>
      <w:divBdr>
        <w:top w:val="none" w:sz="0" w:space="0" w:color="auto"/>
        <w:left w:val="none" w:sz="0" w:space="0" w:color="auto"/>
        <w:bottom w:val="none" w:sz="0" w:space="0" w:color="auto"/>
        <w:right w:val="none" w:sz="0" w:space="0" w:color="auto"/>
      </w:divBdr>
    </w:div>
    <w:div w:id="1079641184">
      <w:bodyDiv w:val="1"/>
      <w:marLeft w:val="0"/>
      <w:marRight w:val="0"/>
      <w:marTop w:val="0"/>
      <w:marBottom w:val="0"/>
      <w:divBdr>
        <w:top w:val="none" w:sz="0" w:space="0" w:color="auto"/>
        <w:left w:val="none" w:sz="0" w:space="0" w:color="auto"/>
        <w:bottom w:val="none" w:sz="0" w:space="0" w:color="auto"/>
        <w:right w:val="none" w:sz="0" w:space="0" w:color="auto"/>
      </w:divBdr>
    </w:div>
    <w:div w:id="1082407321">
      <w:bodyDiv w:val="1"/>
      <w:marLeft w:val="0"/>
      <w:marRight w:val="0"/>
      <w:marTop w:val="0"/>
      <w:marBottom w:val="0"/>
      <w:divBdr>
        <w:top w:val="none" w:sz="0" w:space="0" w:color="auto"/>
        <w:left w:val="none" w:sz="0" w:space="0" w:color="auto"/>
        <w:bottom w:val="none" w:sz="0" w:space="0" w:color="auto"/>
        <w:right w:val="none" w:sz="0" w:space="0" w:color="auto"/>
      </w:divBdr>
    </w:div>
    <w:div w:id="1111703974">
      <w:bodyDiv w:val="1"/>
      <w:marLeft w:val="0"/>
      <w:marRight w:val="0"/>
      <w:marTop w:val="0"/>
      <w:marBottom w:val="0"/>
      <w:divBdr>
        <w:top w:val="none" w:sz="0" w:space="0" w:color="auto"/>
        <w:left w:val="none" w:sz="0" w:space="0" w:color="auto"/>
        <w:bottom w:val="none" w:sz="0" w:space="0" w:color="auto"/>
        <w:right w:val="none" w:sz="0" w:space="0" w:color="auto"/>
      </w:divBdr>
    </w:div>
    <w:div w:id="1113936499">
      <w:bodyDiv w:val="1"/>
      <w:marLeft w:val="0"/>
      <w:marRight w:val="0"/>
      <w:marTop w:val="0"/>
      <w:marBottom w:val="0"/>
      <w:divBdr>
        <w:top w:val="none" w:sz="0" w:space="0" w:color="auto"/>
        <w:left w:val="none" w:sz="0" w:space="0" w:color="auto"/>
        <w:bottom w:val="none" w:sz="0" w:space="0" w:color="auto"/>
        <w:right w:val="none" w:sz="0" w:space="0" w:color="auto"/>
      </w:divBdr>
    </w:div>
    <w:div w:id="1116676274">
      <w:bodyDiv w:val="1"/>
      <w:marLeft w:val="0"/>
      <w:marRight w:val="0"/>
      <w:marTop w:val="0"/>
      <w:marBottom w:val="0"/>
      <w:divBdr>
        <w:top w:val="none" w:sz="0" w:space="0" w:color="auto"/>
        <w:left w:val="none" w:sz="0" w:space="0" w:color="auto"/>
        <w:bottom w:val="none" w:sz="0" w:space="0" w:color="auto"/>
        <w:right w:val="none" w:sz="0" w:space="0" w:color="auto"/>
      </w:divBdr>
    </w:div>
    <w:div w:id="1128233823">
      <w:bodyDiv w:val="1"/>
      <w:marLeft w:val="0"/>
      <w:marRight w:val="0"/>
      <w:marTop w:val="0"/>
      <w:marBottom w:val="0"/>
      <w:divBdr>
        <w:top w:val="none" w:sz="0" w:space="0" w:color="auto"/>
        <w:left w:val="none" w:sz="0" w:space="0" w:color="auto"/>
        <w:bottom w:val="none" w:sz="0" w:space="0" w:color="auto"/>
        <w:right w:val="none" w:sz="0" w:space="0" w:color="auto"/>
      </w:divBdr>
    </w:div>
    <w:div w:id="1200044484">
      <w:bodyDiv w:val="1"/>
      <w:marLeft w:val="0"/>
      <w:marRight w:val="0"/>
      <w:marTop w:val="0"/>
      <w:marBottom w:val="0"/>
      <w:divBdr>
        <w:top w:val="none" w:sz="0" w:space="0" w:color="auto"/>
        <w:left w:val="none" w:sz="0" w:space="0" w:color="auto"/>
        <w:bottom w:val="none" w:sz="0" w:space="0" w:color="auto"/>
        <w:right w:val="none" w:sz="0" w:space="0" w:color="auto"/>
      </w:divBdr>
    </w:div>
    <w:div w:id="1200704776">
      <w:bodyDiv w:val="1"/>
      <w:marLeft w:val="0"/>
      <w:marRight w:val="0"/>
      <w:marTop w:val="0"/>
      <w:marBottom w:val="0"/>
      <w:divBdr>
        <w:top w:val="none" w:sz="0" w:space="0" w:color="auto"/>
        <w:left w:val="none" w:sz="0" w:space="0" w:color="auto"/>
        <w:bottom w:val="none" w:sz="0" w:space="0" w:color="auto"/>
        <w:right w:val="none" w:sz="0" w:space="0" w:color="auto"/>
      </w:divBdr>
    </w:div>
    <w:div w:id="1215972868">
      <w:bodyDiv w:val="1"/>
      <w:marLeft w:val="0"/>
      <w:marRight w:val="0"/>
      <w:marTop w:val="0"/>
      <w:marBottom w:val="0"/>
      <w:divBdr>
        <w:top w:val="none" w:sz="0" w:space="0" w:color="auto"/>
        <w:left w:val="none" w:sz="0" w:space="0" w:color="auto"/>
        <w:bottom w:val="none" w:sz="0" w:space="0" w:color="auto"/>
        <w:right w:val="none" w:sz="0" w:space="0" w:color="auto"/>
      </w:divBdr>
    </w:div>
    <w:div w:id="1222063824">
      <w:bodyDiv w:val="1"/>
      <w:marLeft w:val="0"/>
      <w:marRight w:val="0"/>
      <w:marTop w:val="0"/>
      <w:marBottom w:val="0"/>
      <w:divBdr>
        <w:top w:val="none" w:sz="0" w:space="0" w:color="auto"/>
        <w:left w:val="none" w:sz="0" w:space="0" w:color="auto"/>
        <w:bottom w:val="none" w:sz="0" w:space="0" w:color="auto"/>
        <w:right w:val="none" w:sz="0" w:space="0" w:color="auto"/>
      </w:divBdr>
    </w:div>
    <w:div w:id="1299873358">
      <w:bodyDiv w:val="1"/>
      <w:marLeft w:val="0"/>
      <w:marRight w:val="0"/>
      <w:marTop w:val="0"/>
      <w:marBottom w:val="0"/>
      <w:divBdr>
        <w:top w:val="none" w:sz="0" w:space="0" w:color="auto"/>
        <w:left w:val="none" w:sz="0" w:space="0" w:color="auto"/>
        <w:bottom w:val="none" w:sz="0" w:space="0" w:color="auto"/>
        <w:right w:val="none" w:sz="0" w:space="0" w:color="auto"/>
      </w:divBdr>
    </w:div>
    <w:div w:id="1320428641">
      <w:bodyDiv w:val="1"/>
      <w:marLeft w:val="0"/>
      <w:marRight w:val="0"/>
      <w:marTop w:val="0"/>
      <w:marBottom w:val="0"/>
      <w:divBdr>
        <w:top w:val="none" w:sz="0" w:space="0" w:color="auto"/>
        <w:left w:val="none" w:sz="0" w:space="0" w:color="auto"/>
        <w:bottom w:val="none" w:sz="0" w:space="0" w:color="auto"/>
        <w:right w:val="none" w:sz="0" w:space="0" w:color="auto"/>
      </w:divBdr>
    </w:div>
    <w:div w:id="1350597004">
      <w:bodyDiv w:val="1"/>
      <w:marLeft w:val="0"/>
      <w:marRight w:val="0"/>
      <w:marTop w:val="0"/>
      <w:marBottom w:val="0"/>
      <w:divBdr>
        <w:top w:val="none" w:sz="0" w:space="0" w:color="auto"/>
        <w:left w:val="none" w:sz="0" w:space="0" w:color="auto"/>
        <w:bottom w:val="none" w:sz="0" w:space="0" w:color="auto"/>
        <w:right w:val="none" w:sz="0" w:space="0" w:color="auto"/>
      </w:divBdr>
    </w:div>
    <w:div w:id="1361468960">
      <w:bodyDiv w:val="1"/>
      <w:marLeft w:val="0"/>
      <w:marRight w:val="0"/>
      <w:marTop w:val="0"/>
      <w:marBottom w:val="0"/>
      <w:divBdr>
        <w:top w:val="none" w:sz="0" w:space="0" w:color="auto"/>
        <w:left w:val="none" w:sz="0" w:space="0" w:color="auto"/>
        <w:bottom w:val="none" w:sz="0" w:space="0" w:color="auto"/>
        <w:right w:val="none" w:sz="0" w:space="0" w:color="auto"/>
      </w:divBdr>
    </w:div>
    <w:div w:id="1391532986">
      <w:bodyDiv w:val="1"/>
      <w:marLeft w:val="0"/>
      <w:marRight w:val="0"/>
      <w:marTop w:val="0"/>
      <w:marBottom w:val="0"/>
      <w:divBdr>
        <w:top w:val="none" w:sz="0" w:space="0" w:color="auto"/>
        <w:left w:val="none" w:sz="0" w:space="0" w:color="auto"/>
        <w:bottom w:val="none" w:sz="0" w:space="0" w:color="auto"/>
        <w:right w:val="none" w:sz="0" w:space="0" w:color="auto"/>
      </w:divBdr>
    </w:div>
    <w:div w:id="1466661317">
      <w:bodyDiv w:val="1"/>
      <w:marLeft w:val="0"/>
      <w:marRight w:val="0"/>
      <w:marTop w:val="0"/>
      <w:marBottom w:val="0"/>
      <w:divBdr>
        <w:top w:val="none" w:sz="0" w:space="0" w:color="auto"/>
        <w:left w:val="none" w:sz="0" w:space="0" w:color="auto"/>
        <w:bottom w:val="none" w:sz="0" w:space="0" w:color="auto"/>
        <w:right w:val="none" w:sz="0" w:space="0" w:color="auto"/>
      </w:divBdr>
    </w:div>
    <w:div w:id="1466771988">
      <w:bodyDiv w:val="1"/>
      <w:marLeft w:val="0"/>
      <w:marRight w:val="0"/>
      <w:marTop w:val="0"/>
      <w:marBottom w:val="0"/>
      <w:divBdr>
        <w:top w:val="none" w:sz="0" w:space="0" w:color="auto"/>
        <w:left w:val="none" w:sz="0" w:space="0" w:color="auto"/>
        <w:bottom w:val="none" w:sz="0" w:space="0" w:color="auto"/>
        <w:right w:val="none" w:sz="0" w:space="0" w:color="auto"/>
      </w:divBdr>
    </w:div>
    <w:div w:id="1476873183">
      <w:bodyDiv w:val="1"/>
      <w:marLeft w:val="0"/>
      <w:marRight w:val="0"/>
      <w:marTop w:val="0"/>
      <w:marBottom w:val="0"/>
      <w:divBdr>
        <w:top w:val="none" w:sz="0" w:space="0" w:color="auto"/>
        <w:left w:val="none" w:sz="0" w:space="0" w:color="auto"/>
        <w:bottom w:val="none" w:sz="0" w:space="0" w:color="auto"/>
        <w:right w:val="none" w:sz="0" w:space="0" w:color="auto"/>
      </w:divBdr>
    </w:div>
    <w:div w:id="1516307257">
      <w:bodyDiv w:val="1"/>
      <w:marLeft w:val="0"/>
      <w:marRight w:val="0"/>
      <w:marTop w:val="0"/>
      <w:marBottom w:val="0"/>
      <w:divBdr>
        <w:top w:val="none" w:sz="0" w:space="0" w:color="auto"/>
        <w:left w:val="none" w:sz="0" w:space="0" w:color="auto"/>
        <w:bottom w:val="none" w:sz="0" w:space="0" w:color="auto"/>
        <w:right w:val="none" w:sz="0" w:space="0" w:color="auto"/>
      </w:divBdr>
    </w:div>
    <w:div w:id="1530298291">
      <w:bodyDiv w:val="1"/>
      <w:marLeft w:val="0"/>
      <w:marRight w:val="0"/>
      <w:marTop w:val="0"/>
      <w:marBottom w:val="0"/>
      <w:divBdr>
        <w:top w:val="none" w:sz="0" w:space="0" w:color="auto"/>
        <w:left w:val="none" w:sz="0" w:space="0" w:color="auto"/>
        <w:bottom w:val="none" w:sz="0" w:space="0" w:color="auto"/>
        <w:right w:val="none" w:sz="0" w:space="0" w:color="auto"/>
      </w:divBdr>
    </w:div>
    <w:div w:id="1537692858">
      <w:bodyDiv w:val="1"/>
      <w:marLeft w:val="0"/>
      <w:marRight w:val="0"/>
      <w:marTop w:val="0"/>
      <w:marBottom w:val="0"/>
      <w:divBdr>
        <w:top w:val="none" w:sz="0" w:space="0" w:color="auto"/>
        <w:left w:val="none" w:sz="0" w:space="0" w:color="auto"/>
        <w:bottom w:val="none" w:sz="0" w:space="0" w:color="auto"/>
        <w:right w:val="none" w:sz="0" w:space="0" w:color="auto"/>
      </w:divBdr>
    </w:div>
    <w:div w:id="1539929995">
      <w:bodyDiv w:val="1"/>
      <w:marLeft w:val="0"/>
      <w:marRight w:val="0"/>
      <w:marTop w:val="0"/>
      <w:marBottom w:val="0"/>
      <w:divBdr>
        <w:top w:val="none" w:sz="0" w:space="0" w:color="auto"/>
        <w:left w:val="none" w:sz="0" w:space="0" w:color="auto"/>
        <w:bottom w:val="none" w:sz="0" w:space="0" w:color="auto"/>
        <w:right w:val="none" w:sz="0" w:space="0" w:color="auto"/>
      </w:divBdr>
    </w:div>
    <w:div w:id="1567956658">
      <w:bodyDiv w:val="1"/>
      <w:marLeft w:val="0"/>
      <w:marRight w:val="0"/>
      <w:marTop w:val="0"/>
      <w:marBottom w:val="0"/>
      <w:divBdr>
        <w:top w:val="none" w:sz="0" w:space="0" w:color="auto"/>
        <w:left w:val="none" w:sz="0" w:space="0" w:color="auto"/>
        <w:bottom w:val="none" w:sz="0" w:space="0" w:color="auto"/>
        <w:right w:val="none" w:sz="0" w:space="0" w:color="auto"/>
      </w:divBdr>
    </w:div>
    <w:div w:id="1580141177">
      <w:bodyDiv w:val="1"/>
      <w:marLeft w:val="0"/>
      <w:marRight w:val="0"/>
      <w:marTop w:val="0"/>
      <w:marBottom w:val="0"/>
      <w:divBdr>
        <w:top w:val="none" w:sz="0" w:space="0" w:color="auto"/>
        <w:left w:val="none" w:sz="0" w:space="0" w:color="auto"/>
        <w:bottom w:val="none" w:sz="0" w:space="0" w:color="auto"/>
        <w:right w:val="none" w:sz="0" w:space="0" w:color="auto"/>
      </w:divBdr>
    </w:div>
    <w:div w:id="1623147749">
      <w:bodyDiv w:val="1"/>
      <w:marLeft w:val="0"/>
      <w:marRight w:val="0"/>
      <w:marTop w:val="0"/>
      <w:marBottom w:val="0"/>
      <w:divBdr>
        <w:top w:val="none" w:sz="0" w:space="0" w:color="auto"/>
        <w:left w:val="none" w:sz="0" w:space="0" w:color="auto"/>
        <w:bottom w:val="none" w:sz="0" w:space="0" w:color="auto"/>
        <w:right w:val="none" w:sz="0" w:space="0" w:color="auto"/>
      </w:divBdr>
    </w:div>
    <w:div w:id="1633367548">
      <w:bodyDiv w:val="1"/>
      <w:marLeft w:val="0"/>
      <w:marRight w:val="0"/>
      <w:marTop w:val="0"/>
      <w:marBottom w:val="0"/>
      <w:divBdr>
        <w:top w:val="none" w:sz="0" w:space="0" w:color="auto"/>
        <w:left w:val="none" w:sz="0" w:space="0" w:color="auto"/>
        <w:bottom w:val="none" w:sz="0" w:space="0" w:color="auto"/>
        <w:right w:val="none" w:sz="0" w:space="0" w:color="auto"/>
      </w:divBdr>
    </w:div>
    <w:div w:id="1676178535">
      <w:bodyDiv w:val="1"/>
      <w:marLeft w:val="0"/>
      <w:marRight w:val="0"/>
      <w:marTop w:val="0"/>
      <w:marBottom w:val="0"/>
      <w:divBdr>
        <w:top w:val="none" w:sz="0" w:space="0" w:color="auto"/>
        <w:left w:val="none" w:sz="0" w:space="0" w:color="auto"/>
        <w:bottom w:val="none" w:sz="0" w:space="0" w:color="auto"/>
        <w:right w:val="none" w:sz="0" w:space="0" w:color="auto"/>
      </w:divBdr>
    </w:div>
    <w:div w:id="1722829862">
      <w:bodyDiv w:val="1"/>
      <w:marLeft w:val="0"/>
      <w:marRight w:val="0"/>
      <w:marTop w:val="0"/>
      <w:marBottom w:val="0"/>
      <w:divBdr>
        <w:top w:val="none" w:sz="0" w:space="0" w:color="auto"/>
        <w:left w:val="none" w:sz="0" w:space="0" w:color="auto"/>
        <w:bottom w:val="none" w:sz="0" w:space="0" w:color="auto"/>
        <w:right w:val="none" w:sz="0" w:space="0" w:color="auto"/>
      </w:divBdr>
    </w:div>
    <w:div w:id="1730959567">
      <w:bodyDiv w:val="1"/>
      <w:marLeft w:val="0"/>
      <w:marRight w:val="0"/>
      <w:marTop w:val="0"/>
      <w:marBottom w:val="0"/>
      <w:divBdr>
        <w:top w:val="none" w:sz="0" w:space="0" w:color="auto"/>
        <w:left w:val="none" w:sz="0" w:space="0" w:color="auto"/>
        <w:bottom w:val="none" w:sz="0" w:space="0" w:color="auto"/>
        <w:right w:val="none" w:sz="0" w:space="0" w:color="auto"/>
      </w:divBdr>
    </w:div>
    <w:div w:id="1734042155">
      <w:bodyDiv w:val="1"/>
      <w:marLeft w:val="0"/>
      <w:marRight w:val="0"/>
      <w:marTop w:val="0"/>
      <w:marBottom w:val="0"/>
      <w:divBdr>
        <w:top w:val="none" w:sz="0" w:space="0" w:color="auto"/>
        <w:left w:val="none" w:sz="0" w:space="0" w:color="auto"/>
        <w:bottom w:val="none" w:sz="0" w:space="0" w:color="auto"/>
        <w:right w:val="none" w:sz="0" w:space="0" w:color="auto"/>
      </w:divBdr>
    </w:div>
    <w:div w:id="1734544864">
      <w:bodyDiv w:val="1"/>
      <w:marLeft w:val="0"/>
      <w:marRight w:val="0"/>
      <w:marTop w:val="0"/>
      <w:marBottom w:val="0"/>
      <w:divBdr>
        <w:top w:val="none" w:sz="0" w:space="0" w:color="auto"/>
        <w:left w:val="none" w:sz="0" w:space="0" w:color="auto"/>
        <w:bottom w:val="none" w:sz="0" w:space="0" w:color="auto"/>
        <w:right w:val="none" w:sz="0" w:space="0" w:color="auto"/>
      </w:divBdr>
    </w:div>
    <w:div w:id="1745058068">
      <w:bodyDiv w:val="1"/>
      <w:marLeft w:val="0"/>
      <w:marRight w:val="0"/>
      <w:marTop w:val="0"/>
      <w:marBottom w:val="0"/>
      <w:divBdr>
        <w:top w:val="none" w:sz="0" w:space="0" w:color="auto"/>
        <w:left w:val="none" w:sz="0" w:space="0" w:color="auto"/>
        <w:bottom w:val="none" w:sz="0" w:space="0" w:color="auto"/>
        <w:right w:val="none" w:sz="0" w:space="0" w:color="auto"/>
      </w:divBdr>
    </w:div>
    <w:div w:id="1757942956">
      <w:bodyDiv w:val="1"/>
      <w:marLeft w:val="0"/>
      <w:marRight w:val="0"/>
      <w:marTop w:val="0"/>
      <w:marBottom w:val="0"/>
      <w:divBdr>
        <w:top w:val="none" w:sz="0" w:space="0" w:color="auto"/>
        <w:left w:val="none" w:sz="0" w:space="0" w:color="auto"/>
        <w:bottom w:val="none" w:sz="0" w:space="0" w:color="auto"/>
        <w:right w:val="none" w:sz="0" w:space="0" w:color="auto"/>
      </w:divBdr>
    </w:div>
    <w:div w:id="1809934441">
      <w:bodyDiv w:val="1"/>
      <w:marLeft w:val="0"/>
      <w:marRight w:val="0"/>
      <w:marTop w:val="0"/>
      <w:marBottom w:val="0"/>
      <w:divBdr>
        <w:top w:val="none" w:sz="0" w:space="0" w:color="auto"/>
        <w:left w:val="none" w:sz="0" w:space="0" w:color="auto"/>
        <w:bottom w:val="none" w:sz="0" w:space="0" w:color="auto"/>
        <w:right w:val="none" w:sz="0" w:space="0" w:color="auto"/>
      </w:divBdr>
      <w:divsChild>
        <w:div w:id="574432732">
          <w:marLeft w:val="0"/>
          <w:marRight w:val="0"/>
          <w:marTop w:val="0"/>
          <w:marBottom w:val="0"/>
          <w:divBdr>
            <w:top w:val="none" w:sz="0" w:space="0" w:color="auto"/>
            <w:left w:val="none" w:sz="0" w:space="0" w:color="auto"/>
            <w:bottom w:val="none" w:sz="0" w:space="0" w:color="auto"/>
            <w:right w:val="none" w:sz="0" w:space="0" w:color="auto"/>
          </w:divBdr>
        </w:div>
      </w:divsChild>
    </w:div>
    <w:div w:id="1828013903">
      <w:bodyDiv w:val="1"/>
      <w:marLeft w:val="0"/>
      <w:marRight w:val="0"/>
      <w:marTop w:val="0"/>
      <w:marBottom w:val="0"/>
      <w:divBdr>
        <w:top w:val="none" w:sz="0" w:space="0" w:color="auto"/>
        <w:left w:val="none" w:sz="0" w:space="0" w:color="auto"/>
        <w:bottom w:val="none" w:sz="0" w:space="0" w:color="auto"/>
        <w:right w:val="none" w:sz="0" w:space="0" w:color="auto"/>
      </w:divBdr>
    </w:div>
    <w:div w:id="1835025590">
      <w:bodyDiv w:val="1"/>
      <w:marLeft w:val="0"/>
      <w:marRight w:val="0"/>
      <w:marTop w:val="0"/>
      <w:marBottom w:val="0"/>
      <w:divBdr>
        <w:top w:val="none" w:sz="0" w:space="0" w:color="auto"/>
        <w:left w:val="none" w:sz="0" w:space="0" w:color="auto"/>
        <w:bottom w:val="none" w:sz="0" w:space="0" w:color="auto"/>
        <w:right w:val="none" w:sz="0" w:space="0" w:color="auto"/>
      </w:divBdr>
    </w:div>
    <w:div w:id="1852521587">
      <w:bodyDiv w:val="1"/>
      <w:marLeft w:val="0"/>
      <w:marRight w:val="0"/>
      <w:marTop w:val="0"/>
      <w:marBottom w:val="0"/>
      <w:divBdr>
        <w:top w:val="none" w:sz="0" w:space="0" w:color="auto"/>
        <w:left w:val="none" w:sz="0" w:space="0" w:color="auto"/>
        <w:bottom w:val="none" w:sz="0" w:space="0" w:color="auto"/>
        <w:right w:val="none" w:sz="0" w:space="0" w:color="auto"/>
      </w:divBdr>
    </w:div>
    <w:div w:id="1879388556">
      <w:bodyDiv w:val="1"/>
      <w:marLeft w:val="0"/>
      <w:marRight w:val="0"/>
      <w:marTop w:val="0"/>
      <w:marBottom w:val="0"/>
      <w:divBdr>
        <w:top w:val="none" w:sz="0" w:space="0" w:color="auto"/>
        <w:left w:val="none" w:sz="0" w:space="0" w:color="auto"/>
        <w:bottom w:val="none" w:sz="0" w:space="0" w:color="auto"/>
        <w:right w:val="none" w:sz="0" w:space="0" w:color="auto"/>
      </w:divBdr>
    </w:div>
    <w:div w:id="1886944419">
      <w:bodyDiv w:val="1"/>
      <w:marLeft w:val="0"/>
      <w:marRight w:val="0"/>
      <w:marTop w:val="0"/>
      <w:marBottom w:val="0"/>
      <w:divBdr>
        <w:top w:val="none" w:sz="0" w:space="0" w:color="auto"/>
        <w:left w:val="none" w:sz="0" w:space="0" w:color="auto"/>
        <w:bottom w:val="none" w:sz="0" w:space="0" w:color="auto"/>
        <w:right w:val="none" w:sz="0" w:space="0" w:color="auto"/>
      </w:divBdr>
    </w:div>
    <w:div w:id="1892307418">
      <w:bodyDiv w:val="1"/>
      <w:marLeft w:val="0"/>
      <w:marRight w:val="0"/>
      <w:marTop w:val="0"/>
      <w:marBottom w:val="0"/>
      <w:divBdr>
        <w:top w:val="none" w:sz="0" w:space="0" w:color="auto"/>
        <w:left w:val="none" w:sz="0" w:space="0" w:color="auto"/>
        <w:bottom w:val="none" w:sz="0" w:space="0" w:color="auto"/>
        <w:right w:val="none" w:sz="0" w:space="0" w:color="auto"/>
      </w:divBdr>
    </w:div>
    <w:div w:id="1897742174">
      <w:bodyDiv w:val="1"/>
      <w:marLeft w:val="0"/>
      <w:marRight w:val="0"/>
      <w:marTop w:val="0"/>
      <w:marBottom w:val="0"/>
      <w:divBdr>
        <w:top w:val="none" w:sz="0" w:space="0" w:color="auto"/>
        <w:left w:val="none" w:sz="0" w:space="0" w:color="auto"/>
        <w:bottom w:val="none" w:sz="0" w:space="0" w:color="auto"/>
        <w:right w:val="none" w:sz="0" w:space="0" w:color="auto"/>
      </w:divBdr>
    </w:div>
    <w:div w:id="1921939910">
      <w:bodyDiv w:val="1"/>
      <w:marLeft w:val="0"/>
      <w:marRight w:val="0"/>
      <w:marTop w:val="0"/>
      <w:marBottom w:val="0"/>
      <w:divBdr>
        <w:top w:val="none" w:sz="0" w:space="0" w:color="auto"/>
        <w:left w:val="none" w:sz="0" w:space="0" w:color="auto"/>
        <w:bottom w:val="none" w:sz="0" w:space="0" w:color="auto"/>
        <w:right w:val="none" w:sz="0" w:space="0" w:color="auto"/>
      </w:divBdr>
    </w:div>
    <w:div w:id="1924299287">
      <w:bodyDiv w:val="1"/>
      <w:marLeft w:val="0"/>
      <w:marRight w:val="0"/>
      <w:marTop w:val="0"/>
      <w:marBottom w:val="0"/>
      <w:divBdr>
        <w:top w:val="none" w:sz="0" w:space="0" w:color="auto"/>
        <w:left w:val="none" w:sz="0" w:space="0" w:color="auto"/>
        <w:bottom w:val="none" w:sz="0" w:space="0" w:color="auto"/>
        <w:right w:val="none" w:sz="0" w:space="0" w:color="auto"/>
      </w:divBdr>
    </w:div>
    <w:div w:id="1924335293">
      <w:bodyDiv w:val="1"/>
      <w:marLeft w:val="0"/>
      <w:marRight w:val="0"/>
      <w:marTop w:val="0"/>
      <w:marBottom w:val="0"/>
      <w:divBdr>
        <w:top w:val="none" w:sz="0" w:space="0" w:color="auto"/>
        <w:left w:val="none" w:sz="0" w:space="0" w:color="auto"/>
        <w:bottom w:val="none" w:sz="0" w:space="0" w:color="auto"/>
        <w:right w:val="none" w:sz="0" w:space="0" w:color="auto"/>
      </w:divBdr>
    </w:div>
    <w:div w:id="1938248573">
      <w:bodyDiv w:val="1"/>
      <w:marLeft w:val="0"/>
      <w:marRight w:val="0"/>
      <w:marTop w:val="0"/>
      <w:marBottom w:val="0"/>
      <w:divBdr>
        <w:top w:val="none" w:sz="0" w:space="0" w:color="auto"/>
        <w:left w:val="none" w:sz="0" w:space="0" w:color="auto"/>
        <w:bottom w:val="none" w:sz="0" w:space="0" w:color="auto"/>
        <w:right w:val="none" w:sz="0" w:space="0" w:color="auto"/>
      </w:divBdr>
    </w:div>
    <w:div w:id="1944193297">
      <w:bodyDiv w:val="1"/>
      <w:marLeft w:val="0"/>
      <w:marRight w:val="0"/>
      <w:marTop w:val="0"/>
      <w:marBottom w:val="0"/>
      <w:divBdr>
        <w:top w:val="none" w:sz="0" w:space="0" w:color="auto"/>
        <w:left w:val="none" w:sz="0" w:space="0" w:color="auto"/>
        <w:bottom w:val="none" w:sz="0" w:space="0" w:color="auto"/>
        <w:right w:val="none" w:sz="0" w:space="0" w:color="auto"/>
      </w:divBdr>
    </w:div>
    <w:div w:id="1947730868">
      <w:bodyDiv w:val="1"/>
      <w:marLeft w:val="0"/>
      <w:marRight w:val="0"/>
      <w:marTop w:val="0"/>
      <w:marBottom w:val="0"/>
      <w:divBdr>
        <w:top w:val="none" w:sz="0" w:space="0" w:color="auto"/>
        <w:left w:val="none" w:sz="0" w:space="0" w:color="auto"/>
        <w:bottom w:val="none" w:sz="0" w:space="0" w:color="auto"/>
        <w:right w:val="none" w:sz="0" w:space="0" w:color="auto"/>
      </w:divBdr>
    </w:div>
    <w:div w:id="1977180569">
      <w:bodyDiv w:val="1"/>
      <w:marLeft w:val="0"/>
      <w:marRight w:val="0"/>
      <w:marTop w:val="0"/>
      <w:marBottom w:val="0"/>
      <w:divBdr>
        <w:top w:val="none" w:sz="0" w:space="0" w:color="auto"/>
        <w:left w:val="none" w:sz="0" w:space="0" w:color="auto"/>
        <w:bottom w:val="none" w:sz="0" w:space="0" w:color="auto"/>
        <w:right w:val="none" w:sz="0" w:space="0" w:color="auto"/>
      </w:divBdr>
    </w:div>
    <w:div w:id="1998798694">
      <w:bodyDiv w:val="1"/>
      <w:marLeft w:val="0"/>
      <w:marRight w:val="0"/>
      <w:marTop w:val="0"/>
      <w:marBottom w:val="0"/>
      <w:divBdr>
        <w:top w:val="none" w:sz="0" w:space="0" w:color="auto"/>
        <w:left w:val="none" w:sz="0" w:space="0" w:color="auto"/>
        <w:bottom w:val="none" w:sz="0" w:space="0" w:color="auto"/>
        <w:right w:val="none" w:sz="0" w:space="0" w:color="auto"/>
      </w:divBdr>
    </w:div>
    <w:div w:id="1998875548">
      <w:bodyDiv w:val="1"/>
      <w:marLeft w:val="0"/>
      <w:marRight w:val="0"/>
      <w:marTop w:val="0"/>
      <w:marBottom w:val="0"/>
      <w:divBdr>
        <w:top w:val="none" w:sz="0" w:space="0" w:color="auto"/>
        <w:left w:val="none" w:sz="0" w:space="0" w:color="auto"/>
        <w:bottom w:val="none" w:sz="0" w:space="0" w:color="auto"/>
        <w:right w:val="none" w:sz="0" w:space="0" w:color="auto"/>
      </w:divBdr>
    </w:div>
    <w:div w:id="2046441798">
      <w:bodyDiv w:val="1"/>
      <w:marLeft w:val="0"/>
      <w:marRight w:val="0"/>
      <w:marTop w:val="0"/>
      <w:marBottom w:val="0"/>
      <w:divBdr>
        <w:top w:val="none" w:sz="0" w:space="0" w:color="auto"/>
        <w:left w:val="none" w:sz="0" w:space="0" w:color="auto"/>
        <w:bottom w:val="none" w:sz="0" w:space="0" w:color="auto"/>
        <w:right w:val="none" w:sz="0" w:space="0" w:color="auto"/>
      </w:divBdr>
    </w:div>
    <w:div w:id="2094206283">
      <w:bodyDiv w:val="1"/>
      <w:marLeft w:val="0"/>
      <w:marRight w:val="0"/>
      <w:marTop w:val="0"/>
      <w:marBottom w:val="0"/>
      <w:divBdr>
        <w:top w:val="none" w:sz="0" w:space="0" w:color="auto"/>
        <w:left w:val="none" w:sz="0" w:space="0" w:color="auto"/>
        <w:bottom w:val="none" w:sz="0" w:space="0" w:color="auto"/>
        <w:right w:val="none" w:sz="0" w:space="0" w:color="auto"/>
      </w:divBdr>
    </w:div>
    <w:div w:id="213432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imleyhorn.sharepoint.com/sites/DRPTZEBGuide/Shared%20Documents/General/Production/7%20-%20Fleet%20Transition%20Plan%20Template/ZEB%20Trials/Bay%20Transit/Bay%20Transit%20Transition%20Plan%20Report_Draft_ccg%20(2)%20clean.docx" TargetMode="External"/><Relationship Id="rId18" Type="http://schemas.openxmlformats.org/officeDocument/2006/relationships/hyperlink" Target="https://kimleyhorn.sharepoint.com/sites/DRPTZEBGuide/Shared%20Documents/General/Production/7%20-%20Fleet%20Transition%20Plan%20Template/ZEB%20Trials/Bay%20Transit/Bay%20Transit%20Transition%20Plan%20Report_Draft_ccg%20(2)%20clean.docx" TargetMode="External"/><Relationship Id="rId26" Type="http://schemas.openxmlformats.org/officeDocument/2006/relationships/hyperlink" Target="https://kimleyhorn.sharepoint.com/sites/DRPTZEBGuide/Shared%20Documents/General/Production/7%20-%20Fleet%20Transition%20Plan%20Template/ZEB%20Trials/Bay%20Transit/Bay%20Transit%20Transition%20Plan%20Report_Draft_ccg%20(2)%20clean.docx" TargetMode="External"/><Relationship Id="rId39" Type="http://schemas.openxmlformats.org/officeDocument/2006/relationships/hyperlink" Target="https://kimleyhorn.sharepoint.com/sites/DRPTZEBGuide/Shared%20Documents/General/Production/7%20-%20Fleet%20Transition%20Plan%20Template/ZEB%20Trials/Bay%20Transit/Bay%20Transit%20Transition%20Plan%20Report_Draft_ccg%20(2)%20clean.docx" TargetMode="External"/><Relationship Id="rId21" Type="http://schemas.openxmlformats.org/officeDocument/2006/relationships/hyperlink" Target="https://kimleyhorn.sharepoint.com/sites/DRPTZEBGuide/Shared%20Documents/General/Production/7%20-%20Fleet%20Transition%20Plan%20Template/ZEB%20Trials/Bay%20Transit/Bay%20Transit%20Transition%20Plan%20Report_Draft_ccg%20(2)%20clean.docx" TargetMode="External"/><Relationship Id="rId34" Type="http://schemas.openxmlformats.org/officeDocument/2006/relationships/hyperlink" Target="https://kimleyhorn.sharepoint.com/sites/DRPTZEBGuide/Shared%20Documents/General/Production/7%20-%20Fleet%20Transition%20Plan%20Template/ZEB%20Trials/Bay%20Transit/Bay%20Transit%20Transition%20Plan%20Report_Draft_ccg%20(2)%20clean.docx" TargetMode="External"/><Relationship Id="rId42" Type="http://schemas.openxmlformats.org/officeDocument/2006/relationships/hyperlink" Target="https://kimleyhorn.sharepoint.com/sites/DRPTZEBGuide/Shared%20Documents/General/Production/7%20-%20Fleet%20Transition%20Plan%20Template/ZEB%20Trials/Bay%20Transit/Bay%20Transit%20Transition%20Plan%20Report_Draft_ccg%20(2)%20clean.docx" TargetMode="External"/><Relationship Id="rId47"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kimleyhorn.sharepoint.com/sites/DRPTZEBGuide/Shared%20Documents/General/Production/7%20-%20Fleet%20Transition%20Plan%20Template/ZEB%20Trials/Bay%20Transit/Bay%20Transit%20Transition%20Plan%20Report_Draft_ccg%20(2)%20clean.docx" TargetMode="External"/><Relationship Id="rId29" Type="http://schemas.openxmlformats.org/officeDocument/2006/relationships/hyperlink" Target="https://kimleyhorn.sharepoint.com/sites/DRPTZEBGuide/Shared%20Documents/General/Production/7%20-%20Fleet%20Transition%20Plan%20Template/ZEB%20Trials/Bay%20Transit/Bay%20Transit%20Transition%20Plan%20Report_Draft_ccg%20(2)%20clean.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kimleyhorn.sharepoint.com/sites/DRPTZEBGuide/Shared%20Documents/General/Production/7%20-%20Fleet%20Transition%20Plan%20Template/ZEB%20Trials/Bay%20Transit/Bay%20Transit%20Transition%20Plan%20Report_Draft_ccg%20(2)%20clean.docx" TargetMode="External"/><Relationship Id="rId32" Type="http://schemas.openxmlformats.org/officeDocument/2006/relationships/hyperlink" Target="https://kimleyhorn.sharepoint.com/sites/DRPTZEBGuide/Shared%20Documents/General/Production/7%20-%20Fleet%20Transition%20Plan%20Template/ZEB%20Trials/Bay%20Transit/Bay%20Transit%20Transition%20Plan%20Report_Draft_ccg%20(2)%20clean.docx" TargetMode="External"/><Relationship Id="rId37" Type="http://schemas.openxmlformats.org/officeDocument/2006/relationships/hyperlink" Target="https://kimleyhorn.sharepoint.com/sites/DRPTZEBGuide/Shared%20Documents/General/Production/7%20-%20Fleet%20Transition%20Plan%20Template/ZEB%20Trials/Bay%20Transit/Bay%20Transit%20Transition%20Plan%20Report_Draft_ccg%20(2)%20clean.docx" TargetMode="External"/><Relationship Id="rId40" Type="http://schemas.openxmlformats.org/officeDocument/2006/relationships/hyperlink" Target="https://kimleyhorn.sharepoint.com/sites/DRPTZEBGuide/Shared%20Documents/General/Production/7%20-%20Fleet%20Transition%20Plan%20Template/ZEB%20Trials/Bay%20Transit/Bay%20Transit%20Transition%20Plan%20Report_Draft_ccg%20(2)%20clean.docx" TargetMode="External"/><Relationship Id="rId45" Type="http://schemas.openxmlformats.org/officeDocument/2006/relationships/hyperlink" Target="https://kimleyhorn.sharepoint.com/sites/DRPTZEBGuide/Shared%20Documents/General/Production/7%20-%20Fleet%20Transition%20Plan%20Template/ZEB%20Trials/Bay%20Transit/Bay%20Transit%20Transition%20Plan%20Report_Draft_ccg%20(2)%20clean.docx" TargetMode="External"/><Relationship Id="rId5" Type="http://schemas.openxmlformats.org/officeDocument/2006/relationships/customXml" Target="../customXml/item5.xml"/><Relationship Id="rId15" Type="http://schemas.openxmlformats.org/officeDocument/2006/relationships/hyperlink" Target="https://kimleyhorn.sharepoint.com/sites/DRPTZEBGuide/Shared%20Documents/General/Production/7%20-%20Fleet%20Transition%20Plan%20Template/ZEB%20Trials/Bay%20Transit/Bay%20Transit%20Transition%20Plan%20Report_Draft_ccg%20(2)%20clean.docx" TargetMode="External"/><Relationship Id="rId23" Type="http://schemas.openxmlformats.org/officeDocument/2006/relationships/hyperlink" Target="https://kimleyhorn.sharepoint.com/sites/DRPTZEBGuide/Shared%20Documents/General/Production/7%20-%20Fleet%20Transition%20Plan%20Template/ZEB%20Trials/Bay%20Transit/Bay%20Transit%20Transition%20Plan%20Report_Draft_ccg%20(2)%20clean.docx" TargetMode="External"/><Relationship Id="rId28" Type="http://schemas.openxmlformats.org/officeDocument/2006/relationships/hyperlink" Target="https://kimleyhorn.sharepoint.com/sites/DRPTZEBGuide/Shared%20Documents/General/Production/7%20-%20Fleet%20Transition%20Plan%20Template/ZEB%20Trials/Bay%20Transit/Bay%20Transit%20Transition%20Plan%20Report_Draft_ccg%20(2)%20clean.docx" TargetMode="External"/><Relationship Id="rId36" Type="http://schemas.openxmlformats.org/officeDocument/2006/relationships/hyperlink" Target="https://kimleyhorn.sharepoint.com/sites/DRPTZEBGuide/Shared%20Documents/General/Production/7%20-%20Fleet%20Transition%20Plan%20Template/ZEB%20Trials/Bay%20Transit/Bay%20Transit%20Transition%20Plan%20Report_Draft_ccg%20(2)%20clean.docx" TargetMode="External"/><Relationship Id="rId10" Type="http://schemas.openxmlformats.org/officeDocument/2006/relationships/webSettings" Target="webSettings.xml"/><Relationship Id="rId19" Type="http://schemas.openxmlformats.org/officeDocument/2006/relationships/hyperlink" Target="https://kimleyhorn.sharepoint.com/sites/DRPTZEBGuide/Shared%20Documents/General/Production/7%20-%20Fleet%20Transition%20Plan%20Template/ZEB%20Trials/Bay%20Transit/Bay%20Transit%20Transition%20Plan%20Report_Draft_ccg%20(2)%20clean.docx" TargetMode="External"/><Relationship Id="rId31" Type="http://schemas.openxmlformats.org/officeDocument/2006/relationships/hyperlink" Target="https://kimleyhorn.sharepoint.com/sites/DRPTZEBGuide/Shared%20Documents/General/Production/7%20-%20Fleet%20Transition%20Plan%20Template/ZEB%20Trials/Bay%20Transit/Bay%20Transit%20Transition%20Plan%20Report_Draft_ccg%20(2)%20clean.docx" TargetMode="External"/><Relationship Id="rId44" Type="http://schemas.openxmlformats.org/officeDocument/2006/relationships/hyperlink" Target="https://kimleyhorn.sharepoint.com/sites/DRPTZEBGuide/Shared%20Documents/General/Production/7%20-%20Fleet%20Transition%20Plan%20Template/ZEB%20Trials/Bay%20Transit/Bay%20Transit%20Transition%20Plan%20Report_Draft_ccg%20(2)%20clean.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kimleyhorn.sharepoint.com/sites/DRPTZEBGuide/Shared%20Documents/General/Production/7%20-%20Fleet%20Transition%20Plan%20Template/ZEB%20Trials/Bay%20Transit/Bay%20Transit%20Transition%20Plan%20Report_Draft_ccg%20(2)%20clean.docx" TargetMode="External"/><Relationship Id="rId22" Type="http://schemas.openxmlformats.org/officeDocument/2006/relationships/hyperlink" Target="https://kimleyhorn.sharepoint.com/sites/DRPTZEBGuide/Shared%20Documents/General/Production/7%20-%20Fleet%20Transition%20Plan%20Template/ZEB%20Trials/Bay%20Transit/Bay%20Transit%20Transition%20Plan%20Report_Draft_ccg%20(2)%20clean.docx" TargetMode="External"/><Relationship Id="rId27" Type="http://schemas.openxmlformats.org/officeDocument/2006/relationships/hyperlink" Target="https://kimleyhorn.sharepoint.com/sites/DRPTZEBGuide/Shared%20Documents/General/Production/7%20-%20Fleet%20Transition%20Plan%20Template/ZEB%20Trials/Bay%20Transit/Bay%20Transit%20Transition%20Plan%20Report_Draft_ccg%20(2)%20clean.docx" TargetMode="External"/><Relationship Id="rId30" Type="http://schemas.openxmlformats.org/officeDocument/2006/relationships/hyperlink" Target="https://kimleyhorn.sharepoint.com/sites/DRPTZEBGuide/Shared%20Documents/General/Production/7%20-%20Fleet%20Transition%20Plan%20Template/ZEB%20Trials/Bay%20Transit/Bay%20Transit%20Transition%20Plan%20Report_Draft_ccg%20(2)%20clean.docx" TargetMode="External"/><Relationship Id="rId35" Type="http://schemas.openxmlformats.org/officeDocument/2006/relationships/hyperlink" Target="https://kimleyhorn.sharepoint.com/sites/DRPTZEBGuide/Shared%20Documents/General/Production/7%20-%20Fleet%20Transition%20Plan%20Template/ZEB%20Trials/Bay%20Transit/Bay%20Transit%20Transition%20Plan%20Report_Draft_ccg%20(2)%20clean.docx" TargetMode="External"/><Relationship Id="rId43" Type="http://schemas.openxmlformats.org/officeDocument/2006/relationships/hyperlink" Target="https://kimleyhorn.sharepoint.com/sites/DRPTZEBGuide/Shared%20Documents/General/Production/7%20-%20Fleet%20Transition%20Plan%20Template/ZEB%20Trials/Bay%20Transit/Bay%20Transit%20Transition%20Plan%20Report_Draft_ccg%20(2)%20clean.docx" TargetMode="External"/><Relationship Id="rId48"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kimleyhorn.sharepoint.com/sites/DRPTZEBGuide/Shared%20Documents/General/Production/7%20-%20Fleet%20Transition%20Plan%20Template/ZEB%20Trials/Bay%20Transit/Bay%20Transit%20Transition%20Plan%20Report_Draft_ccg%20(2)%20clean.docx" TargetMode="External"/><Relationship Id="rId25" Type="http://schemas.openxmlformats.org/officeDocument/2006/relationships/hyperlink" Target="https://kimleyhorn.sharepoint.com/sites/DRPTZEBGuide/Shared%20Documents/General/Production/7%20-%20Fleet%20Transition%20Plan%20Template/ZEB%20Trials/Bay%20Transit/Bay%20Transit%20Transition%20Plan%20Report_Draft_ccg%20(2)%20clean.docx" TargetMode="External"/><Relationship Id="rId33" Type="http://schemas.openxmlformats.org/officeDocument/2006/relationships/hyperlink" Target="https://kimleyhorn.sharepoint.com/sites/DRPTZEBGuide/Shared%20Documents/General/Production/7%20-%20Fleet%20Transition%20Plan%20Template/ZEB%20Trials/Bay%20Transit/Bay%20Transit%20Transition%20Plan%20Report_Draft_ccg%20(2)%20clean.docx" TargetMode="External"/><Relationship Id="rId38" Type="http://schemas.openxmlformats.org/officeDocument/2006/relationships/hyperlink" Target="https://kimleyhorn.sharepoint.com/sites/DRPTZEBGuide/Shared%20Documents/General/Production/7%20-%20Fleet%20Transition%20Plan%20Template/ZEB%20Trials/Bay%20Transit/Bay%20Transit%20Transition%20Plan%20Report_Draft_ccg%20(2)%20clean.docx" TargetMode="External"/><Relationship Id="rId46" Type="http://schemas.openxmlformats.org/officeDocument/2006/relationships/header" Target="header1.xml"/><Relationship Id="rId20" Type="http://schemas.openxmlformats.org/officeDocument/2006/relationships/hyperlink" Target="https://kimleyhorn.sharepoint.com/sites/DRPTZEBGuide/Shared%20Documents/General/Production/7%20-%20Fleet%20Transition%20Plan%20Template/ZEB%20Trials/Bay%20Transit/Bay%20Transit%20Transition%20Plan%20Report_Draft_ccg%20(2)%20clean.docx" TargetMode="External"/><Relationship Id="rId41" Type="http://schemas.openxmlformats.org/officeDocument/2006/relationships/hyperlink" Target="https://kimleyhorn.sharepoint.com/sites/DRPTZEBGuide/Shared%20Documents/General/Production/7%20-%20Fleet%20Transition%20Plan%20Template/ZEB%20Trials/Bay%20Transit/Bay%20Transit%20Transition%20Plan%20Report_Draft_ccg%20(2)%20clean.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495ALB-Theme">
  <a:themeElements>
    <a:clrScheme name="DRPT Modernizing Transit">
      <a:dk1>
        <a:sysClr val="windowText" lastClr="000000"/>
      </a:dk1>
      <a:lt1>
        <a:sysClr val="window" lastClr="FFFFFF"/>
      </a:lt1>
      <a:dk2>
        <a:srgbClr val="004B87"/>
      </a:dk2>
      <a:lt2>
        <a:srgbClr val="9AD4BA"/>
      </a:lt2>
      <a:accent1>
        <a:srgbClr val="26D07C"/>
      </a:accent1>
      <a:accent2>
        <a:srgbClr val="008675"/>
      </a:accent2>
      <a:accent3>
        <a:srgbClr val="046D82"/>
      </a:accent3>
      <a:accent4>
        <a:srgbClr val="0CBFD6"/>
      </a:accent4>
      <a:accent5>
        <a:srgbClr val="029D7F"/>
      </a:accent5>
      <a:accent6>
        <a:srgbClr val="FDB714"/>
      </a:accent6>
      <a:hlink>
        <a:srgbClr val="0563C1"/>
      </a:hlink>
      <a:folHlink>
        <a:srgbClr val="954F72"/>
      </a:folHlink>
    </a:clrScheme>
    <a:fontScheme name="All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TaxCatchAll xmlns="49155236-03d8-40ce-a5f7-57db9db786e4" xsi:nil="true"/>
    <lcf76f155ced4ddcb4097134ff3c332f xmlns="22da054e-1b94-4683-9c73-39f01c2e202f">
      <Terms xmlns="http://schemas.microsoft.com/office/infopath/2007/PartnerControls"/>
    </lcf76f155ced4ddcb4097134ff3c332f>
    <SharedWithUsers xmlns="49155236-03d8-40ce-a5f7-57db9db786e4">
      <UserInfo>
        <DisplayName>Pearson, Earl</DisplayName>
        <AccountId>63</AccountId>
        <AccountType/>
      </UserInfo>
      <UserInfo>
        <DisplayName>Shindledecker, Mike</DisplayName>
        <AccountId>12</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DD1A8CE1CAD984A8A672523674CBD2A" ma:contentTypeVersion="18" ma:contentTypeDescription="Create a new document." ma:contentTypeScope="" ma:versionID="f8ff0ad35d3a51e9c88a9388ba60eb73">
  <xsd:schema xmlns:xsd="http://www.w3.org/2001/XMLSchema" xmlns:xs="http://www.w3.org/2001/XMLSchema" xmlns:p="http://schemas.microsoft.com/office/2006/metadata/properties" xmlns:ns2="c18e8617-fc0f-4dda-a87a-c0ec120ddf92" xmlns:ns3="22da054e-1b94-4683-9c73-39f01c2e202f" xmlns:ns4="49155236-03d8-40ce-a5f7-57db9db786e4" targetNamespace="http://schemas.microsoft.com/office/2006/metadata/properties" ma:root="true" ma:fieldsID="95d2ace60ccdbe1ffad47784ddfbff69" ns2:_="" ns3:_="" ns4:_="">
    <xsd:import namespace="c18e8617-fc0f-4dda-a87a-c0ec120ddf92"/>
    <xsd:import namespace="22da054e-1b94-4683-9c73-39f01c2e202f"/>
    <xsd:import namespace="49155236-03d8-40ce-a5f7-57db9db786e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e8617-fc0f-4dda-a87a-c0ec120ddf9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da054e-1b94-4683-9c73-39f01c2e20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a52b0-d0f4-44f0-98bb-0d102f5fd1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155236-03d8-40ce-a5f7-57db9db786e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a74cd52-6333-4588-9923-f235306bd6b2}" ma:internalName="TaxCatchAll" ma:showField="CatchAllData" ma:web="49155236-03d8-40ce-a5f7-57db9db786e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81a52b0-d0f4-44f0-98bb-0d102f5fd161" ContentTypeId="0x0101" PreviousValue="false"/>
</file>

<file path=customXml/itemProps1.xml><?xml version="1.0" encoding="utf-8"?>
<ds:datastoreItem xmlns:ds="http://schemas.openxmlformats.org/officeDocument/2006/customXml" ds:itemID="{F54C4EF0-55B9-4CC9-9A31-EFCEAF249B9C}">
  <ds:schemaRefs>
    <ds:schemaRef ds:uri="http://schemas.microsoft.com/sharepoint/v3/contenttype/forms"/>
  </ds:schemaRefs>
</ds:datastoreItem>
</file>

<file path=customXml/itemProps2.xml><?xml version="1.0" encoding="utf-8"?>
<ds:datastoreItem xmlns:ds="http://schemas.openxmlformats.org/officeDocument/2006/customXml" ds:itemID="{D0949428-538E-43A7-8BE4-8CB95CB0F30F}">
  <ds:schemaRefs>
    <ds:schemaRef ds:uri="http://schemas.openxmlformats.org/officeDocument/2006/bibliography"/>
  </ds:schemaRefs>
</ds:datastoreItem>
</file>

<file path=customXml/itemProps3.xml><?xml version="1.0" encoding="utf-8"?>
<ds:datastoreItem xmlns:ds="http://schemas.openxmlformats.org/officeDocument/2006/customXml" ds:itemID="{212F0C58-439D-400D-ABB9-E863C3F61184}">
  <ds:schemaRefs>
    <ds:schemaRef ds:uri="http://schemas.microsoft.com/sharepoint/events"/>
  </ds:schemaRefs>
</ds:datastoreItem>
</file>

<file path=customXml/itemProps4.xml><?xml version="1.0" encoding="utf-8"?>
<ds:datastoreItem xmlns:ds="http://schemas.openxmlformats.org/officeDocument/2006/customXml" ds:itemID="{84FDE17D-ED6D-497C-9E46-F2814369801A}">
  <ds:schemaRefs>
    <ds:schemaRef ds:uri="http://schemas.microsoft.com/office/2006/metadata/properties"/>
    <ds:schemaRef ds:uri="http://schemas.microsoft.com/office/infopath/2007/PartnerControls"/>
    <ds:schemaRef ds:uri="49155236-03d8-40ce-a5f7-57db9db786e4"/>
    <ds:schemaRef ds:uri="22da054e-1b94-4683-9c73-39f01c2e202f"/>
  </ds:schemaRefs>
</ds:datastoreItem>
</file>

<file path=customXml/itemProps5.xml><?xml version="1.0" encoding="utf-8"?>
<ds:datastoreItem xmlns:ds="http://schemas.openxmlformats.org/officeDocument/2006/customXml" ds:itemID="{CD5C1BA1-C2DA-41DB-B94A-548CB5855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e8617-fc0f-4dda-a87a-c0ec120ddf92"/>
    <ds:schemaRef ds:uri="22da054e-1b94-4683-9c73-39f01c2e202f"/>
    <ds:schemaRef ds:uri="49155236-03d8-40ce-a5f7-57db9db78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53BAD0A-CD64-4FC5-BEAD-DF56DF8DA5E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6075</Words>
  <Characters>34630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Kimley-Horn and Associates</Company>
  <LinksUpToDate>false</LinksUpToDate>
  <CharactersWithSpaces>40624</CharactersWithSpaces>
  <SharedDoc>false</SharedDoc>
  <HLinks>
    <vt:vector size="408" baseType="variant">
      <vt:variant>
        <vt:i4>7340133</vt:i4>
      </vt:variant>
      <vt:variant>
        <vt:i4>243</vt:i4>
      </vt:variant>
      <vt:variant>
        <vt:i4>0</vt:i4>
      </vt:variant>
      <vt:variant>
        <vt:i4>5</vt:i4>
      </vt:variant>
      <vt:variant>
        <vt:lpwstr>https://apps.des.wa.gov/DESContracts/Home/ContractSummary/06719</vt:lpwstr>
      </vt:variant>
      <vt:variant>
        <vt:lpwstr/>
      </vt:variant>
      <vt:variant>
        <vt:i4>589842</vt:i4>
      </vt:variant>
      <vt:variant>
        <vt:i4>240</vt:i4>
      </vt:variant>
      <vt:variant>
        <vt:i4>0</vt:i4>
      </vt:variant>
      <vt:variant>
        <vt:i4>5</vt:i4>
      </vt:variant>
      <vt:variant>
        <vt:lpwstr>https://nam11.safelinks.protection.outlook.com/?url=https%3A%2F%2Fprocure.cgieva.com%2Fpage.aspx%2Fen%2Fctr%2Fcontract_manage_public%2F8014&amp;data=05%7C01%7CEmma.Sexton%40kimley-hornDC.com%7Cb3d18b6854c5485cc40008dbb9536af1%7C7e220d300b5947e58a81a4a9d9afbdc4%7C0%7C0%7C638307540164256292%7CUnknown%7CTWFpbGZsb3d8eyJWIjoiMC4wLjAwMDAiLCJQIjoiV2luMzIiLCJBTiI6Ik1haWwiLCJXVCI6Mn0%3D%7C3000%7C%7C%7C&amp;sdata=OLdm0OJCLD7uRxDjVdgww5QYy8BY7RTRc89eIdtZuds%3D&amp;reserved=0</vt:lpwstr>
      </vt:variant>
      <vt:variant>
        <vt:lpwstr/>
      </vt:variant>
      <vt:variant>
        <vt:i4>24</vt:i4>
      </vt:variant>
      <vt:variant>
        <vt:i4>237</vt:i4>
      </vt:variant>
      <vt:variant>
        <vt:i4>0</vt:i4>
      </vt:variant>
      <vt:variant>
        <vt:i4>5</vt:i4>
      </vt:variant>
      <vt:variant>
        <vt:lpwstr>https://nam11.safelinks.protection.outlook.com/?url=https%3A%2F%2Fprocure.cgieva.com%2Fpage.aspx%2Fen%2Fctr%2Fcontract_manage_public%2F5759&amp;data=05%7C01%7CEmma.Sexton%40kimley-hornDC.com%7Cb3d18b6854c5485cc40008dbb9536af1%7C7e220d300b5947e58a81a4a9d9afbdc4%7C0%7C0%7C638307540164256292%7CUnknown%7CTWFpbGZsb3d8eyJWIjoiMC4wLjAwMDAiLCJQIjoiV2luMzIiLCJBTiI6Ik1haWwiLCJXVCI6Mn0%3D%7C3000%7C%7C%7C&amp;sdata=lLDfN3iOoECVELwVCRU0ou7Q%2B71cwP1RbyY95Lv2rI4%3D&amp;reserved=0</vt:lpwstr>
      </vt:variant>
      <vt:variant>
        <vt:lpwstr/>
      </vt:variant>
      <vt:variant>
        <vt:i4>4587610</vt:i4>
      </vt:variant>
      <vt:variant>
        <vt:i4>234</vt:i4>
      </vt:variant>
      <vt:variant>
        <vt:i4>0</vt:i4>
      </vt:variant>
      <vt:variant>
        <vt:i4>5</vt:i4>
      </vt:variant>
      <vt:variant>
        <vt:lpwstr>https://nam11.safelinks.protection.outlook.com/?url=https%3A%2F%2Fprocure.cgieva.com%2Fpage.aspx%2Fen%2Fctr%2Fcontract_manage_public%2F11401&amp;data=05%7C01%7CEmma.Sexton%40kimley-hornDC.com%7Cced278153d434c7b37d508db66aa881a%7C7e220d300b5947e58a81a4a9d9afbdc4%7C0%7C0%7C638216654879251890%7CUnknown%7CTWFpbGZsb3d8eyJWIjoiMC4wLjAwMDAiLCJQIjoiV2luMzIiLCJBTiI6Ik1haWwiLCJXVCI6Mn0%3D%7C3000%7C%7C%7C&amp;sdata=dfBfyjTy8Ud6Ha79da1Mg359s5uI6OrwhO1k8r2vUHE%3D&amp;reserved=0</vt:lpwstr>
      </vt:variant>
      <vt:variant>
        <vt:lpwstr/>
      </vt:variant>
      <vt:variant>
        <vt:i4>4718613</vt:i4>
      </vt:variant>
      <vt:variant>
        <vt:i4>231</vt:i4>
      </vt:variant>
      <vt:variant>
        <vt:i4>0</vt:i4>
      </vt:variant>
      <vt:variant>
        <vt:i4>5</vt:i4>
      </vt:variant>
      <vt:variant>
        <vt:lpwstr>https://www.eldorado-ca.com/</vt:lpwstr>
      </vt:variant>
      <vt:variant>
        <vt:lpwstr/>
      </vt:variant>
      <vt:variant>
        <vt:i4>6815853</vt:i4>
      </vt:variant>
      <vt:variant>
        <vt:i4>222</vt:i4>
      </vt:variant>
      <vt:variant>
        <vt:i4>0</vt:i4>
      </vt:variant>
      <vt:variant>
        <vt:i4>5</vt:i4>
      </vt:variant>
      <vt:variant>
        <vt:lpwstr>https://procure.cgieva.com/page.aspx/en/ctr/contract_manage_public/17105</vt:lpwstr>
      </vt:variant>
      <vt:variant>
        <vt:lpwstr/>
      </vt:variant>
      <vt:variant>
        <vt:i4>5111825</vt:i4>
      </vt:variant>
      <vt:variant>
        <vt:i4>219</vt:i4>
      </vt:variant>
      <vt:variant>
        <vt:i4>0</vt:i4>
      </vt:variant>
      <vt:variant>
        <vt:i4>5</vt:i4>
      </vt:variant>
      <vt:variant>
        <vt:lpwstr>https://www.newflyer.com/</vt:lpwstr>
      </vt:variant>
      <vt:variant>
        <vt:lpwstr/>
      </vt:variant>
      <vt:variant>
        <vt:i4>7209069</vt:i4>
      </vt:variant>
      <vt:variant>
        <vt:i4>216</vt:i4>
      </vt:variant>
      <vt:variant>
        <vt:i4>0</vt:i4>
      </vt:variant>
      <vt:variant>
        <vt:i4>5</vt:i4>
      </vt:variant>
      <vt:variant>
        <vt:lpwstr>https://procure.cgieva.com/page.aspx/en/ctr/contract_manage_public/17103</vt:lpwstr>
      </vt:variant>
      <vt:variant>
        <vt:lpwstr/>
      </vt:variant>
      <vt:variant>
        <vt:i4>2359395</vt:i4>
      </vt:variant>
      <vt:variant>
        <vt:i4>213</vt:i4>
      </vt:variant>
      <vt:variant>
        <vt:i4>0</vt:i4>
      </vt:variant>
      <vt:variant>
        <vt:i4>5</vt:i4>
      </vt:variant>
      <vt:variant>
        <vt:lpwstr>https://www.gillig.com/</vt:lpwstr>
      </vt:variant>
      <vt:variant>
        <vt:lpwstr/>
      </vt:variant>
      <vt:variant>
        <vt:i4>4653120</vt:i4>
      </vt:variant>
      <vt:variant>
        <vt:i4>210</vt:i4>
      </vt:variant>
      <vt:variant>
        <vt:i4>0</vt:i4>
      </vt:variant>
      <vt:variant>
        <vt:i4>5</vt:i4>
      </vt:variant>
      <vt:variant>
        <vt:lpwstr>https://procure.cgieva.com/page.aspx/en/ctr/contract_browse_public</vt:lpwstr>
      </vt:variant>
      <vt:variant>
        <vt:lpwstr/>
      </vt:variant>
      <vt:variant>
        <vt:i4>6553642</vt:i4>
      </vt:variant>
      <vt:variant>
        <vt:i4>207</vt:i4>
      </vt:variant>
      <vt:variant>
        <vt:i4>0</vt:i4>
      </vt:variant>
      <vt:variant>
        <vt:i4>5</vt:i4>
      </vt:variant>
      <vt:variant>
        <vt:lpwstr>https://afdc.energy.gov/vehicle-applications/public-transit</vt:lpwstr>
      </vt:variant>
      <vt:variant>
        <vt:lpwstr/>
      </vt:variant>
      <vt:variant>
        <vt:i4>5636116</vt:i4>
      </vt:variant>
      <vt:variant>
        <vt:i4>198</vt:i4>
      </vt:variant>
      <vt:variant>
        <vt:i4>0</vt:i4>
      </vt:variant>
      <vt:variant>
        <vt:i4>5</vt:i4>
      </vt:variant>
      <vt:variant>
        <vt:lpwstr>https://planrva.org/transportation/cvta/</vt:lpwstr>
      </vt:variant>
      <vt:variant>
        <vt:lpwstr/>
      </vt:variant>
      <vt:variant>
        <vt:i4>5767288</vt:i4>
      </vt:variant>
      <vt:variant>
        <vt:i4>195</vt:i4>
      </vt:variant>
      <vt:variant>
        <vt:i4>0</vt:i4>
      </vt:variant>
      <vt:variant>
        <vt:i4>5</vt:i4>
      </vt:variant>
      <vt:variant>
        <vt:lpwstr>https://www.hrtpo.org/uploads/docs/090220 05_Presentation TTAC Public Transportation Working Group %28PTWG%29.pdf</vt:lpwstr>
      </vt:variant>
      <vt:variant>
        <vt:lpwstr/>
      </vt:variant>
      <vt:variant>
        <vt:i4>327752</vt:i4>
      </vt:variant>
      <vt:variant>
        <vt:i4>192</vt:i4>
      </vt:variant>
      <vt:variant>
        <vt:i4>0</vt:i4>
      </vt:variant>
      <vt:variant>
        <vt:i4>5</vt:i4>
      </vt:variant>
      <vt:variant>
        <vt:lpwstr>https://thenovaauthority.org/funding/</vt:lpwstr>
      </vt:variant>
      <vt:variant>
        <vt:lpwstr/>
      </vt:variant>
      <vt:variant>
        <vt:i4>4194317</vt:i4>
      </vt:variant>
      <vt:variant>
        <vt:i4>189</vt:i4>
      </vt:variant>
      <vt:variant>
        <vt:i4>0</vt:i4>
      </vt:variant>
      <vt:variant>
        <vt:i4>5</vt:i4>
      </vt:variant>
      <vt:variant>
        <vt:lpwstr>https://novatransit.org/programs/commuterchoice/</vt:lpwstr>
      </vt:variant>
      <vt:variant>
        <vt:lpwstr/>
      </vt:variant>
      <vt:variant>
        <vt:i4>3866685</vt:i4>
      </vt:variant>
      <vt:variant>
        <vt:i4>186</vt:i4>
      </vt:variant>
      <vt:variant>
        <vt:i4>0</vt:i4>
      </vt:variant>
      <vt:variant>
        <vt:i4>5</vt:i4>
      </vt:variant>
      <vt:variant>
        <vt:lpwstr>https://www.drpt.virginia.gov/ongoing-grant-programs/merit/</vt:lpwstr>
      </vt:variant>
      <vt:variant>
        <vt:lpwstr/>
      </vt:variant>
      <vt:variant>
        <vt:i4>3866685</vt:i4>
      </vt:variant>
      <vt:variant>
        <vt:i4>183</vt:i4>
      </vt:variant>
      <vt:variant>
        <vt:i4>0</vt:i4>
      </vt:variant>
      <vt:variant>
        <vt:i4>5</vt:i4>
      </vt:variant>
      <vt:variant>
        <vt:lpwstr>https://www.drpt.virginia.gov/ongoing-grant-programs/merit/</vt:lpwstr>
      </vt:variant>
      <vt:variant>
        <vt:lpwstr/>
      </vt:variant>
      <vt:variant>
        <vt:i4>2621557</vt:i4>
      </vt:variant>
      <vt:variant>
        <vt:i4>180</vt:i4>
      </vt:variant>
      <vt:variant>
        <vt:i4>0</vt:i4>
      </vt:variant>
      <vt:variant>
        <vt:i4>5</vt:i4>
      </vt:variant>
      <vt:variant>
        <vt:lpwstr>https://www.smartscale.org/</vt:lpwstr>
      </vt:variant>
      <vt:variant>
        <vt:lpwstr/>
      </vt:variant>
      <vt:variant>
        <vt:i4>3866685</vt:i4>
      </vt:variant>
      <vt:variant>
        <vt:i4>177</vt:i4>
      </vt:variant>
      <vt:variant>
        <vt:i4>0</vt:i4>
      </vt:variant>
      <vt:variant>
        <vt:i4>5</vt:i4>
      </vt:variant>
      <vt:variant>
        <vt:lpwstr>https://www.drpt.virginia.gov/ongoing-grant-programs/merit/</vt:lpwstr>
      </vt:variant>
      <vt:variant>
        <vt:lpwstr/>
      </vt:variant>
      <vt:variant>
        <vt:i4>3866685</vt:i4>
      </vt:variant>
      <vt:variant>
        <vt:i4>174</vt:i4>
      </vt:variant>
      <vt:variant>
        <vt:i4>0</vt:i4>
      </vt:variant>
      <vt:variant>
        <vt:i4>5</vt:i4>
      </vt:variant>
      <vt:variant>
        <vt:lpwstr>https://www.drpt.virginia.gov/ongoing-grant-programs/merit/</vt:lpwstr>
      </vt:variant>
      <vt:variant>
        <vt:lpwstr/>
      </vt:variant>
      <vt:variant>
        <vt:i4>8126508</vt:i4>
      </vt:variant>
      <vt:variant>
        <vt:i4>171</vt:i4>
      </vt:variant>
      <vt:variant>
        <vt:i4>0</vt:i4>
      </vt:variant>
      <vt:variant>
        <vt:i4>5</vt:i4>
      </vt:variant>
      <vt:variant>
        <vt:lpwstr>https://www.fhwa.dot.gov/bipartisan-infrastructure-law/crp_fact_sheet.cfm</vt:lpwstr>
      </vt:variant>
      <vt:variant>
        <vt:lpwstr/>
      </vt:variant>
      <vt:variant>
        <vt:i4>393343</vt:i4>
      </vt:variant>
      <vt:variant>
        <vt:i4>168</vt:i4>
      </vt:variant>
      <vt:variant>
        <vt:i4>0</vt:i4>
      </vt:variant>
      <vt:variant>
        <vt:i4>5</vt:i4>
      </vt:variant>
      <vt:variant>
        <vt:lpwstr>https://www.drpt.virginia.gov/media/u03byt01/fy24-capital-assistance-program-prioritization-technical-guidance_final-11042022.pdf</vt:lpwstr>
      </vt:variant>
      <vt:variant>
        <vt:lpwstr/>
      </vt:variant>
      <vt:variant>
        <vt:i4>8060976</vt:i4>
      </vt:variant>
      <vt:variant>
        <vt:i4>165</vt:i4>
      </vt:variant>
      <vt:variant>
        <vt:i4>0</vt:i4>
      </vt:variant>
      <vt:variant>
        <vt:i4>5</vt:i4>
      </vt:variant>
      <vt:variant>
        <vt:lpwstr>https://www.transit.dot.gov/CIG</vt:lpwstr>
      </vt:variant>
      <vt:variant>
        <vt:lpwstr/>
      </vt:variant>
      <vt:variant>
        <vt:i4>3145768</vt:i4>
      </vt:variant>
      <vt:variant>
        <vt:i4>162</vt:i4>
      </vt:variant>
      <vt:variant>
        <vt:i4>0</vt:i4>
      </vt:variant>
      <vt:variant>
        <vt:i4>5</vt:i4>
      </vt:variant>
      <vt:variant>
        <vt:lpwstr>https://www.transportation.gov/RAISEgrants</vt:lpwstr>
      </vt:variant>
      <vt:variant>
        <vt:lpwstr/>
      </vt:variant>
      <vt:variant>
        <vt:i4>6291538</vt:i4>
      </vt:variant>
      <vt:variant>
        <vt:i4>159</vt:i4>
      </vt:variant>
      <vt:variant>
        <vt:i4>0</vt:i4>
      </vt:variant>
      <vt:variant>
        <vt:i4>5</vt:i4>
      </vt:variant>
      <vt:variant>
        <vt:lpwstr>https://www.fhwa.dot.gov/environment/air_quality/cmaq/</vt:lpwstr>
      </vt:variant>
      <vt:variant>
        <vt:lpwstr/>
      </vt:variant>
      <vt:variant>
        <vt:i4>1245256</vt:i4>
      </vt:variant>
      <vt:variant>
        <vt:i4>156</vt:i4>
      </vt:variant>
      <vt:variant>
        <vt:i4>0</vt:i4>
      </vt:variant>
      <vt:variant>
        <vt:i4>5</vt:i4>
      </vt:variant>
      <vt:variant>
        <vt:lpwstr>https://www.transit.dot.gov/lowno</vt:lpwstr>
      </vt:variant>
      <vt:variant>
        <vt:lpwstr/>
      </vt:variant>
      <vt:variant>
        <vt:i4>4063279</vt:i4>
      </vt:variant>
      <vt:variant>
        <vt:i4>153</vt:i4>
      </vt:variant>
      <vt:variant>
        <vt:i4>0</vt:i4>
      </vt:variant>
      <vt:variant>
        <vt:i4>5</vt:i4>
      </vt:variant>
      <vt:variant>
        <vt:lpwstr>https://www.transit.dot.gov/bus-program</vt:lpwstr>
      </vt:variant>
      <vt:variant>
        <vt:lpwstr/>
      </vt:variant>
      <vt:variant>
        <vt:i4>262217</vt:i4>
      </vt:variant>
      <vt:variant>
        <vt:i4>144</vt:i4>
      </vt:variant>
      <vt:variant>
        <vt:i4>0</vt:i4>
      </vt:variant>
      <vt:variant>
        <vt:i4>5</vt:i4>
      </vt:variant>
      <vt:variant>
        <vt:lpwstr>https://calstart.org/zeroing-in-on-zebs-2023/</vt:lpwstr>
      </vt:variant>
      <vt:variant>
        <vt:lpwstr/>
      </vt:variant>
      <vt:variant>
        <vt:i4>3342459</vt:i4>
      </vt:variant>
      <vt:variant>
        <vt:i4>141</vt:i4>
      </vt:variant>
      <vt:variant>
        <vt:i4>0</vt:i4>
      </vt:variant>
      <vt:variant>
        <vt:i4>5</vt:i4>
      </vt:variant>
      <vt:variant>
        <vt:lpwstr>https://www.gillig.com/battery-electric</vt:lpwstr>
      </vt:variant>
      <vt:variant>
        <vt:lpwstr/>
      </vt:variant>
      <vt:variant>
        <vt:i4>5767176</vt:i4>
      </vt:variant>
      <vt:variant>
        <vt:i4>138</vt:i4>
      </vt:variant>
      <vt:variant>
        <vt:i4>0</vt:i4>
      </vt:variant>
      <vt:variant>
        <vt:i4>5</vt:i4>
      </vt:variant>
      <vt:variant>
        <vt:lpwstr>https://www.transit.dot.gov/sites/fta.dot.gov/files/docs/research-innovation/115086/zero-emission-bus-evaluation-results-king-county-metro-battery-electric-buses-fta-report-no-0118.pdf</vt:lpwstr>
      </vt:variant>
      <vt:variant>
        <vt:lpwstr/>
      </vt:variant>
      <vt:variant>
        <vt:i4>3997746</vt:i4>
      </vt:variant>
      <vt:variant>
        <vt:i4>135</vt:i4>
      </vt:variant>
      <vt:variant>
        <vt:i4>0</vt:i4>
      </vt:variant>
      <vt:variant>
        <vt:i4>5</vt:i4>
      </vt:variant>
      <vt:variant>
        <vt:lpwstr>https://cte.tv/</vt:lpwstr>
      </vt:variant>
      <vt:variant>
        <vt:lpwstr/>
      </vt:variant>
      <vt:variant>
        <vt:i4>917534</vt:i4>
      </vt:variant>
      <vt:variant>
        <vt:i4>132</vt:i4>
      </vt:variant>
      <vt:variant>
        <vt:i4>0</vt:i4>
      </vt:variant>
      <vt:variant>
        <vt:i4>5</vt:i4>
      </vt:variant>
      <vt:variant>
        <vt:lpwstr>https://www.apta.com/research-technical-resources/zero-emission-bus/</vt:lpwstr>
      </vt:variant>
      <vt:variant>
        <vt:lpwstr/>
      </vt:variant>
      <vt:variant>
        <vt:i4>5832733</vt:i4>
      </vt:variant>
      <vt:variant>
        <vt:i4>129</vt:i4>
      </vt:variant>
      <vt:variant>
        <vt:i4>0</vt:i4>
      </vt:variant>
      <vt:variant>
        <vt:i4>5</vt:i4>
      </vt:variant>
      <vt:variant>
        <vt:lpwstr>https://www.uitp.org/</vt:lpwstr>
      </vt:variant>
      <vt:variant>
        <vt:lpwstr/>
      </vt:variant>
      <vt:variant>
        <vt:i4>7864375</vt:i4>
      </vt:variant>
      <vt:variant>
        <vt:i4>126</vt:i4>
      </vt:variant>
      <vt:variant>
        <vt:i4>0</vt:i4>
      </vt:variant>
      <vt:variant>
        <vt:i4>5</vt:i4>
      </vt:variant>
      <vt:variant>
        <vt:lpwstr>https://globaldrivetozero.org/site/wp-content/uploads/2021/03/Taking-Commercial-Fleet-Electrification-to-Scale-White-Paper.pdf</vt:lpwstr>
      </vt:variant>
      <vt:variant>
        <vt:lpwstr/>
      </vt:variant>
      <vt:variant>
        <vt:i4>5963778</vt:i4>
      </vt:variant>
      <vt:variant>
        <vt:i4>123</vt:i4>
      </vt:variant>
      <vt:variant>
        <vt:i4>0</vt:i4>
      </vt:variant>
      <vt:variant>
        <vt:i4>5</vt:i4>
      </vt:variant>
      <vt:variant>
        <vt:lpwstr>https://www.stateofsustainablefleets.com/</vt:lpwstr>
      </vt:variant>
      <vt:variant>
        <vt:lpwstr/>
      </vt:variant>
      <vt:variant>
        <vt:i4>7209012</vt:i4>
      </vt:variant>
      <vt:variant>
        <vt:i4>120</vt:i4>
      </vt:variant>
      <vt:variant>
        <vt:i4>0</vt:i4>
      </vt:variant>
      <vt:variant>
        <vt:i4>5</vt:i4>
      </vt:variant>
      <vt:variant>
        <vt:lpwstr>https://nytransit.org/</vt:lpwstr>
      </vt:variant>
      <vt:variant>
        <vt:lpwstr/>
      </vt:variant>
      <vt:variant>
        <vt:i4>5439497</vt:i4>
      </vt:variant>
      <vt:variant>
        <vt:i4>117</vt:i4>
      </vt:variant>
      <vt:variant>
        <vt:i4>0</vt:i4>
      </vt:variant>
      <vt:variant>
        <vt:i4>5</vt:i4>
      </vt:variant>
      <vt:variant>
        <vt:lpwstr>https://www.proterra.com/</vt:lpwstr>
      </vt:variant>
      <vt:variant>
        <vt:lpwstr/>
      </vt:variant>
      <vt:variant>
        <vt:i4>3080253</vt:i4>
      </vt:variant>
      <vt:variant>
        <vt:i4>114</vt:i4>
      </vt:variant>
      <vt:variant>
        <vt:i4>0</vt:i4>
      </vt:variant>
      <vt:variant>
        <vt:i4>5</vt:i4>
      </vt:variant>
      <vt:variant>
        <vt:lpwstr>https://cte.tv/services-area/projects/</vt:lpwstr>
      </vt:variant>
      <vt:variant>
        <vt:lpwstr/>
      </vt:variant>
      <vt:variant>
        <vt:i4>1376335</vt:i4>
      </vt:variant>
      <vt:variant>
        <vt:i4>111</vt:i4>
      </vt:variant>
      <vt:variant>
        <vt:i4>0</vt:i4>
      </vt:variant>
      <vt:variant>
        <vt:i4>5</vt:i4>
      </vt:variant>
      <vt:variant>
        <vt:lpwstr>https://atlaspolicy.com/</vt:lpwstr>
      </vt:variant>
      <vt:variant>
        <vt:lpwstr/>
      </vt:variant>
      <vt:variant>
        <vt:i4>6750311</vt:i4>
      </vt:variant>
      <vt:variant>
        <vt:i4>108</vt:i4>
      </vt:variant>
      <vt:variant>
        <vt:i4>0</vt:i4>
      </vt:variant>
      <vt:variant>
        <vt:i4>5</vt:i4>
      </vt:variant>
      <vt:variant>
        <vt:lpwstr>https://ww2.arb.ca.gov/our-work/programs/innovative-clean-transit/ict-rollout-plans</vt:lpwstr>
      </vt:variant>
      <vt:variant>
        <vt:lpwstr/>
      </vt:variant>
      <vt:variant>
        <vt:i4>1638423</vt:i4>
      </vt:variant>
      <vt:variant>
        <vt:i4>105</vt:i4>
      </vt:variant>
      <vt:variant>
        <vt:i4>0</vt:i4>
      </vt:variant>
      <vt:variant>
        <vt:i4>5</vt:i4>
      </vt:variant>
      <vt:variant>
        <vt:lpwstr>https://zebragrp.org/</vt:lpwstr>
      </vt:variant>
      <vt:variant>
        <vt:lpwstr/>
      </vt:variant>
      <vt:variant>
        <vt:i4>2162796</vt:i4>
      </vt:variant>
      <vt:variant>
        <vt:i4>102</vt:i4>
      </vt:variant>
      <vt:variant>
        <vt:i4>0</vt:i4>
      </vt:variant>
      <vt:variant>
        <vt:i4>5</vt:i4>
      </vt:variant>
      <vt:variant>
        <vt:lpwstr>https://www.trb.org/Publications/Blurbs/180811.aspx</vt:lpwstr>
      </vt:variant>
      <vt:variant>
        <vt:lpwstr/>
      </vt:variant>
      <vt:variant>
        <vt:i4>7602209</vt:i4>
      </vt:variant>
      <vt:variant>
        <vt:i4>99</vt:i4>
      </vt:variant>
      <vt:variant>
        <vt:i4>0</vt:i4>
      </vt:variant>
      <vt:variant>
        <vt:i4>5</vt:i4>
      </vt:variant>
      <vt:variant>
        <vt:lpwstr>https://www.nrel.gov/hydrogen/fuel-cell-bus-evaluation.html</vt:lpwstr>
      </vt:variant>
      <vt:variant>
        <vt:lpwstr/>
      </vt:variant>
      <vt:variant>
        <vt:i4>5832731</vt:i4>
      </vt:variant>
      <vt:variant>
        <vt:i4>96</vt:i4>
      </vt:variant>
      <vt:variant>
        <vt:i4>0</vt:i4>
      </vt:variant>
      <vt:variant>
        <vt:i4>5</vt:i4>
      </vt:variant>
      <vt:variant>
        <vt:lpwstr>https://jointutilitiesofny.org/ev/make-ready/fleet-assessment</vt:lpwstr>
      </vt:variant>
      <vt:variant>
        <vt:lpwstr/>
      </vt:variant>
      <vt:variant>
        <vt:i4>1507350</vt:i4>
      </vt:variant>
      <vt:variant>
        <vt:i4>93</vt:i4>
      </vt:variant>
      <vt:variant>
        <vt:i4>0</vt:i4>
      </vt:variant>
      <vt:variant>
        <vt:i4>5</vt:i4>
      </vt:variant>
      <vt:variant>
        <vt:lpwstr>https://www.nrel.gov/docs/fy21osti/76932.pdf</vt:lpwstr>
      </vt:variant>
      <vt:variant>
        <vt:lpwstr/>
      </vt:variant>
      <vt:variant>
        <vt:i4>4194393</vt:i4>
      </vt:variant>
      <vt:variant>
        <vt:i4>90</vt:i4>
      </vt:variant>
      <vt:variant>
        <vt:i4>0</vt:i4>
      </vt:variant>
      <vt:variant>
        <vt:i4>5</vt:i4>
      </vt:variant>
      <vt:variant>
        <vt:lpwstr>https://web.archive.org/web/20180206213131/http:/www.transitchicago.com/electricbus/</vt:lpwstr>
      </vt:variant>
      <vt:variant>
        <vt:lpwstr/>
      </vt:variant>
      <vt:variant>
        <vt:i4>2097213</vt:i4>
      </vt:variant>
      <vt:variant>
        <vt:i4>87</vt:i4>
      </vt:variant>
      <vt:variant>
        <vt:i4>0</vt:i4>
      </vt:variant>
      <vt:variant>
        <vt:i4>5</vt:i4>
      </vt:variant>
      <vt:variant>
        <vt:lpwstr>https://frontiergroup.org/resources/electric-buses-america/</vt:lpwstr>
      </vt:variant>
      <vt:variant>
        <vt:lpwstr/>
      </vt:variant>
      <vt:variant>
        <vt:i4>6684777</vt:i4>
      </vt:variant>
      <vt:variant>
        <vt:i4>84</vt:i4>
      </vt:variant>
      <vt:variant>
        <vt:i4>0</vt:i4>
      </vt:variant>
      <vt:variant>
        <vt:i4>5</vt:i4>
      </vt:variant>
      <vt:variant>
        <vt:lpwstr>https://en.byd.com/bus/</vt:lpwstr>
      </vt:variant>
      <vt:variant>
        <vt:lpwstr/>
      </vt:variant>
      <vt:variant>
        <vt:i4>1769541</vt:i4>
      </vt:variant>
      <vt:variant>
        <vt:i4>81</vt:i4>
      </vt:variant>
      <vt:variant>
        <vt:i4>0</vt:i4>
      </vt:variant>
      <vt:variant>
        <vt:i4>5</vt:i4>
      </vt:variant>
      <vt:variant>
        <vt:lpwstr>https://www.altoonabustest.psu.edu/bus-list.aspx</vt:lpwstr>
      </vt:variant>
      <vt:variant>
        <vt:lpwstr/>
      </vt:variant>
      <vt:variant>
        <vt:i4>3604519</vt:i4>
      </vt:variant>
      <vt:variant>
        <vt:i4>78</vt:i4>
      </vt:variant>
      <vt:variant>
        <vt:i4>0</vt:i4>
      </vt:variant>
      <vt:variant>
        <vt:i4>5</vt:i4>
      </vt:variant>
      <vt:variant>
        <vt:lpwstr>https://www.newflyer.com/2022/11/bus-electrification-a-conversation-with-michael-mcdonald-ph-d/</vt:lpwstr>
      </vt:variant>
      <vt:variant>
        <vt:lpwstr/>
      </vt:variant>
      <vt:variant>
        <vt:i4>2293866</vt:i4>
      </vt:variant>
      <vt:variant>
        <vt:i4>75</vt:i4>
      </vt:variant>
      <vt:variant>
        <vt:i4>0</vt:i4>
      </vt:variant>
      <vt:variant>
        <vt:i4>5</vt:i4>
      </vt:variant>
      <vt:variant>
        <vt:lpwstr>https://www.trb.org/Publications/Blurbs/177400.aspx</vt:lpwstr>
      </vt:variant>
      <vt:variant>
        <vt:lpwstr/>
      </vt:variant>
      <vt:variant>
        <vt:i4>7733313</vt:i4>
      </vt:variant>
      <vt:variant>
        <vt:i4>66</vt:i4>
      </vt:variant>
      <vt:variant>
        <vt:i4>0</vt:i4>
      </vt:variant>
      <vt:variant>
        <vt:i4>5</vt:i4>
      </vt:variant>
      <vt:variant>
        <vt:lpwstr>https://www.oregon.gov/odot/climate/Documents/Hydrogen Pathway Study_Final.pdf</vt:lpwstr>
      </vt:variant>
      <vt:variant>
        <vt:lpwstr/>
      </vt:variant>
      <vt:variant>
        <vt:i4>6291493</vt:i4>
      </vt:variant>
      <vt:variant>
        <vt:i4>62</vt:i4>
      </vt:variant>
      <vt:variant>
        <vt:i4>0</vt:i4>
      </vt:variant>
      <vt:variant>
        <vt:i4>5</vt:i4>
      </vt:variant>
      <vt:variant>
        <vt:lpwstr>https://fundingfindertool.org/?keyword=transit</vt:lpwstr>
      </vt:variant>
      <vt:variant>
        <vt:lpwstr/>
      </vt:variant>
      <vt:variant>
        <vt:i4>6291493</vt:i4>
      </vt:variant>
      <vt:variant>
        <vt:i4>57</vt:i4>
      </vt:variant>
      <vt:variant>
        <vt:i4>0</vt:i4>
      </vt:variant>
      <vt:variant>
        <vt:i4>5</vt:i4>
      </vt:variant>
      <vt:variant>
        <vt:lpwstr>https://fundingfindertool.org/?keyword=transit</vt:lpwstr>
      </vt:variant>
      <vt:variant>
        <vt:lpwstr/>
      </vt:variant>
      <vt:variant>
        <vt:i4>3604599</vt:i4>
      </vt:variant>
      <vt:variant>
        <vt:i4>54</vt:i4>
      </vt:variant>
      <vt:variant>
        <vt:i4>0</vt:i4>
      </vt:variant>
      <vt:variant>
        <vt:i4>5</vt:i4>
      </vt:variant>
      <vt:variant>
        <vt:lpwstr>https://www.act-news.com/funding-programs/</vt:lpwstr>
      </vt:variant>
      <vt:variant>
        <vt:lpwstr/>
      </vt:variant>
      <vt:variant>
        <vt:i4>6357032</vt:i4>
      </vt:variant>
      <vt:variant>
        <vt:i4>51</vt:i4>
      </vt:variant>
      <vt:variant>
        <vt:i4>0</vt:i4>
      </vt:variant>
      <vt:variant>
        <vt:i4>5</vt:i4>
      </vt:variant>
      <vt:variant>
        <vt:lpwstr>https://bppulsefleet.com/infrastructure-estimator/</vt:lpwstr>
      </vt:variant>
      <vt:variant>
        <vt:lpwstr/>
      </vt:variant>
      <vt:variant>
        <vt:i4>2818147</vt:i4>
      </vt:variant>
      <vt:variant>
        <vt:i4>48</vt:i4>
      </vt:variant>
      <vt:variant>
        <vt:i4>0</vt:i4>
      </vt:variant>
      <vt:variant>
        <vt:i4>5</vt:i4>
      </vt:variant>
      <vt:variant>
        <vt:lpwstr>https://cte.tv/services-area/fleet-transition/</vt:lpwstr>
      </vt:variant>
      <vt:variant>
        <vt:lpwstr/>
      </vt:variant>
      <vt:variant>
        <vt:i4>4718716</vt:i4>
      </vt:variant>
      <vt:variant>
        <vt:i4>45</vt:i4>
      </vt:variant>
      <vt:variant>
        <vt:i4>0</vt:i4>
      </vt:variant>
      <vt:variant>
        <vt:i4>5</vt:i4>
      </vt:variant>
      <vt:variant>
        <vt:lpwstr>https://calstart.org/wp-content/uploads/2019/10/Transit-Fleet-Infrastructure-Planning-Tool_8.13.2019.pdf</vt:lpwstr>
      </vt:variant>
      <vt:variant>
        <vt:lpwstr/>
      </vt:variant>
      <vt:variant>
        <vt:i4>4194379</vt:i4>
      </vt:variant>
      <vt:variant>
        <vt:i4>42</vt:i4>
      </vt:variant>
      <vt:variant>
        <vt:i4>0</vt:i4>
      </vt:variant>
      <vt:variant>
        <vt:i4>5</vt:i4>
      </vt:variant>
      <vt:variant>
        <vt:lpwstr>https://www.codot.gov/programs/innovativemobility/electrification/planning-initiatives-and-documents</vt:lpwstr>
      </vt:variant>
      <vt:variant>
        <vt:lpwstr/>
      </vt:variant>
      <vt:variant>
        <vt:i4>4194379</vt:i4>
      </vt:variant>
      <vt:variant>
        <vt:i4>39</vt:i4>
      </vt:variant>
      <vt:variant>
        <vt:i4>0</vt:i4>
      </vt:variant>
      <vt:variant>
        <vt:i4>5</vt:i4>
      </vt:variant>
      <vt:variant>
        <vt:lpwstr>https://www.codot.gov/programs/innovativemobility/electrification/planning-initiatives-and-documents</vt:lpwstr>
      </vt:variant>
      <vt:variant>
        <vt:lpwstr/>
      </vt:variant>
      <vt:variant>
        <vt:i4>6291493</vt:i4>
      </vt:variant>
      <vt:variant>
        <vt:i4>29</vt:i4>
      </vt:variant>
      <vt:variant>
        <vt:i4>0</vt:i4>
      </vt:variant>
      <vt:variant>
        <vt:i4>5</vt:i4>
      </vt:variant>
      <vt:variant>
        <vt:lpwstr>https://fundingfindertool.org/?keyword=transit</vt:lpwstr>
      </vt:variant>
      <vt:variant>
        <vt:lpwstr/>
      </vt:variant>
      <vt:variant>
        <vt:i4>4128824</vt:i4>
      </vt:variant>
      <vt:variant>
        <vt:i4>6</vt:i4>
      </vt:variant>
      <vt:variant>
        <vt:i4>0</vt:i4>
      </vt:variant>
      <vt:variant>
        <vt:i4>5</vt:i4>
      </vt:variant>
      <vt:variant>
        <vt:lpwstr>https://drpt.virginia.gov/wp-content/uploads/2023/05/virginia-transit-equity-and-modernization-final-report.pdf</vt:lpwstr>
      </vt:variant>
      <vt:variant>
        <vt:lpwstr/>
      </vt:variant>
      <vt:variant>
        <vt:i4>3735662</vt:i4>
      </vt:variant>
      <vt:variant>
        <vt:i4>3</vt:i4>
      </vt:variant>
      <vt:variant>
        <vt:i4>0</vt:i4>
      </vt:variant>
      <vt:variant>
        <vt:i4>5</vt:i4>
      </vt:variant>
      <vt:variant>
        <vt:lpwstr>https://drpt.virginia.gov/studies-and-reports/virginia-transit-equity-and-modernization-study/</vt:lpwstr>
      </vt:variant>
      <vt:variant>
        <vt:lpwstr/>
      </vt:variant>
      <vt:variant>
        <vt:i4>4980807</vt:i4>
      </vt:variant>
      <vt:variant>
        <vt:i4>0</vt:i4>
      </vt:variant>
      <vt:variant>
        <vt:i4>0</vt:i4>
      </vt:variant>
      <vt:variant>
        <vt:i4>5</vt:i4>
      </vt:variant>
      <vt:variant>
        <vt:lpwstr>https://drpt.virginia.gov/wp-content/uploads/2023/05/virginia-transit-equity-and-modernization-final-report-executive-summary.pdf</vt:lpwstr>
      </vt:variant>
      <vt:variant>
        <vt:lpwstr/>
      </vt:variant>
      <vt:variant>
        <vt:i4>1638433</vt:i4>
      </vt:variant>
      <vt:variant>
        <vt:i4>9</vt:i4>
      </vt:variant>
      <vt:variant>
        <vt:i4>0</vt:i4>
      </vt:variant>
      <vt:variant>
        <vt:i4>5</vt:i4>
      </vt:variant>
      <vt:variant>
        <vt:lpwstr>mailto:Emma.Sexton@kimley-hornDC.com</vt:lpwstr>
      </vt:variant>
      <vt:variant>
        <vt:lpwstr/>
      </vt:variant>
      <vt:variant>
        <vt:i4>1638433</vt:i4>
      </vt:variant>
      <vt:variant>
        <vt:i4>6</vt:i4>
      </vt:variant>
      <vt:variant>
        <vt:i4>0</vt:i4>
      </vt:variant>
      <vt:variant>
        <vt:i4>5</vt:i4>
      </vt:variant>
      <vt:variant>
        <vt:lpwstr>mailto:Emma.Sexton@kimley-hornDC.com</vt:lpwstr>
      </vt:variant>
      <vt:variant>
        <vt:lpwstr/>
      </vt:variant>
      <vt:variant>
        <vt:i4>4980851</vt:i4>
      </vt:variant>
      <vt:variant>
        <vt:i4>3</vt:i4>
      </vt:variant>
      <vt:variant>
        <vt:i4>0</vt:i4>
      </vt:variant>
      <vt:variant>
        <vt:i4>5</vt:i4>
      </vt:variant>
      <vt:variant>
        <vt:lpwstr>mailto:John.Jackson@kimley-horn.com</vt:lpwstr>
      </vt:variant>
      <vt:variant>
        <vt:lpwstr/>
      </vt:variant>
      <vt:variant>
        <vt:i4>1638433</vt:i4>
      </vt:variant>
      <vt:variant>
        <vt:i4>0</vt:i4>
      </vt:variant>
      <vt:variant>
        <vt:i4>0</vt:i4>
      </vt:variant>
      <vt:variant>
        <vt:i4>5</vt:i4>
      </vt:variant>
      <vt:variant>
        <vt:lpwstr>mailto:Emma.Sexton@kimley-hornDC.com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Jackson</dc:creator>
  <cp:keywords/>
  <cp:lastModifiedBy>Jackson, John</cp:lastModifiedBy>
  <cp:revision>5</cp:revision>
  <cp:lastPrinted>2014-07-10T17:05:00Z</cp:lastPrinted>
  <dcterms:created xsi:type="dcterms:W3CDTF">2024-06-06T17:11:00Z</dcterms:created>
  <dcterms:modified xsi:type="dcterms:W3CDTF">2024-06-06T21:02:00Z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0x010100BDD1A8CE1CAD984A8A672523674CBD2A</vt:lpwstr>
  </property>
  <property fmtid="{D5CDD505-2E9C-101B-9397-08002B2CF9AE}" pid="3" name="MediaServiceImageTags">
    <vt:lpwstr/>
  </property>
</Properties>
</file>